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E72BF" w14:textId="77777777" w:rsidR="006A7EE7" w:rsidRPr="002561A1" w:rsidRDefault="004552E1" w:rsidP="007F07B5">
      <w:pPr>
        <w:spacing w:after="0" w:line="240" w:lineRule="auto"/>
        <w:ind w:left="2977"/>
        <w:contextualSpacing/>
        <w:jc w:val="both"/>
        <w:rPr>
          <w:rFonts w:ascii="Arial" w:hAnsi="Arial" w:cs="Arial"/>
          <w:b/>
          <w:sz w:val="24"/>
          <w:szCs w:val="24"/>
        </w:rPr>
      </w:pPr>
      <w:bookmarkStart w:id="0" w:name="_GoBack"/>
      <w:bookmarkEnd w:id="0"/>
      <w:r w:rsidRPr="002561A1">
        <w:rPr>
          <w:rFonts w:ascii="Arial" w:hAnsi="Arial" w:cs="Arial"/>
          <w:b/>
          <w:sz w:val="24"/>
          <w:szCs w:val="24"/>
        </w:rPr>
        <w:t>JUICIO PARA LA PROTECCIÓN DE LOS DERECHOS POLÍTICO-ELECTORALES DEL CIUDADANO.</w:t>
      </w:r>
    </w:p>
    <w:p w14:paraId="7484D80F" w14:textId="77777777" w:rsidR="00EC2363" w:rsidRDefault="00EC2363" w:rsidP="007F07B5">
      <w:pPr>
        <w:spacing w:after="0" w:line="240" w:lineRule="auto"/>
        <w:ind w:left="2977"/>
        <w:contextualSpacing/>
        <w:jc w:val="both"/>
        <w:rPr>
          <w:rFonts w:ascii="Arial" w:hAnsi="Arial" w:cs="Arial"/>
          <w:b/>
          <w:sz w:val="24"/>
          <w:szCs w:val="24"/>
        </w:rPr>
      </w:pPr>
    </w:p>
    <w:p w14:paraId="2761AD03" w14:textId="77777777" w:rsidR="006A7EE7" w:rsidRPr="002561A1" w:rsidRDefault="006A7EE7" w:rsidP="007F07B5">
      <w:pPr>
        <w:spacing w:after="0" w:line="240" w:lineRule="auto"/>
        <w:ind w:left="2977"/>
        <w:contextualSpacing/>
        <w:jc w:val="both"/>
        <w:rPr>
          <w:rFonts w:ascii="Arial" w:hAnsi="Arial" w:cs="Arial"/>
          <w:b/>
          <w:sz w:val="24"/>
          <w:szCs w:val="24"/>
        </w:rPr>
      </w:pPr>
      <w:r w:rsidRPr="002561A1">
        <w:rPr>
          <w:rFonts w:ascii="Arial" w:hAnsi="Arial" w:cs="Arial"/>
          <w:b/>
          <w:sz w:val="24"/>
          <w:szCs w:val="24"/>
        </w:rPr>
        <w:t xml:space="preserve">EXPEDIENTE: </w:t>
      </w:r>
      <w:r w:rsidRPr="002561A1">
        <w:rPr>
          <w:rFonts w:ascii="Arial" w:hAnsi="Arial" w:cs="Arial"/>
          <w:sz w:val="24"/>
          <w:szCs w:val="24"/>
        </w:rPr>
        <w:t>TEEA-JDC-0</w:t>
      </w:r>
      <w:r w:rsidR="00C971FD">
        <w:rPr>
          <w:rFonts w:ascii="Arial" w:hAnsi="Arial" w:cs="Arial"/>
          <w:sz w:val="24"/>
          <w:szCs w:val="24"/>
        </w:rPr>
        <w:t>26</w:t>
      </w:r>
      <w:r w:rsidRPr="002561A1">
        <w:rPr>
          <w:rFonts w:ascii="Arial" w:hAnsi="Arial" w:cs="Arial"/>
          <w:sz w:val="24"/>
          <w:szCs w:val="24"/>
        </w:rPr>
        <w:t>/201</w:t>
      </w:r>
      <w:r w:rsidR="00C971FD">
        <w:rPr>
          <w:rFonts w:ascii="Arial" w:hAnsi="Arial" w:cs="Arial"/>
          <w:sz w:val="24"/>
          <w:szCs w:val="24"/>
        </w:rPr>
        <w:t>9</w:t>
      </w:r>
      <w:r w:rsidRPr="002561A1">
        <w:rPr>
          <w:rFonts w:ascii="Arial" w:hAnsi="Arial" w:cs="Arial"/>
          <w:sz w:val="24"/>
          <w:szCs w:val="24"/>
        </w:rPr>
        <w:t>.</w:t>
      </w:r>
    </w:p>
    <w:p w14:paraId="693725C7" w14:textId="77777777" w:rsidR="00EC2363" w:rsidRDefault="00EC2363" w:rsidP="007F07B5">
      <w:pPr>
        <w:spacing w:after="0" w:line="240" w:lineRule="auto"/>
        <w:ind w:left="2977"/>
        <w:contextualSpacing/>
        <w:jc w:val="both"/>
        <w:rPr>
          <w:rFonts w:ascii="Arial" w:hAnsi="Arial" w:cs="Arial"/>
          <w:b/>
          <w:sz w:val="24"/>
          <w:szCs w:val="24"/>
        </w:rPr>
      </w:pPr>
    </w:p>
    <w:p w14:paraId="03B12D65" w14:textId="77777777" w:rsidR="006A7EE7" w:rsidRPr="002561A1" w:rsidRDefault="006A7EE7" w:rsidP="007F07B5">
      <w:pPr>
        <w:spacing w:after="0" w:line="240" w:lineRule="auto"/>
        <w:ind w:left="2977"/>
        <w:contextualSpacing/>
        <w:jc w:val="both"/>
        <w:rPr>
          <w:rFonts w:ascii="Arial" w:hAnsi="Arial" w:cs="Arial"/>
          <w:b/>
          <w:sz w:val="24"/>
          <w:szCs w:val="24"/>
        </w:rPr>
      </w:pPr>
      <w:r w:rsidRPr="002561A1">
        <w:rPr>
          <w:rFonts w:ascii="Arial" w:hAnsi="Arial" w:cs="Arial"/>
          <w:b/>
          <w:sz w:val="24"/>
          <w:szCs w:val="24"/>
        </w:rPr>
        <w:t xml:space="preserve">PROMOVENTE: </w:t>
      </w:r>
      <w:r w:rsidR="00C971FD">
        <w:rPr>
          <w:rFonts w:ascii="Arial" w:hAnsi="Arial" w:cs="Arial"/>
          <w:sz w:val="24"/>
          <w:szCs w:val="24"/>
        </w:rPr>
        <w:t>KENDOR GREGORIO MACÍAS MARTÍNEZ.</w:t>
      </w:r>
    </w:p>
    <w:p w14:paraId="3F2736F6" w14:textId="77777777" w:rsidR="00EC2363" w:rsidRDefault="00EC2363" w:rsidP="007F07B5">
      <w:pPr>
        <w:spacing w:after="0" w:line="240" w:lineRule="auto"/>
        <w:ind w:left="2977"/>
        <w:contextualSpacing/>
        <w:jc w:val="both"/>
        <w:rPr>
          <w:rFonts w:ascii="Arial" w:hAnsi="Arial" w:cs="Arial"/>
          <w:b/>
          <w:sz w:val="24"/>
          <w:szCs w:val="24"/>
        </w:rPr>
      </w:pPr>
    </w:p>
    <w:p w14:paraId="5E7448D7" w14:textId="77777777" w:rsidR="006A7EE7" w:rsidRPr="002561A1" w:rsidRDefault="006A7EE7" w:rsidP="007F07B5">
      <w:pPr>
        <w:spacing w:after="0" w:line="240" w:lineRule="auto"/>
        <w:ind w:left="2977"/>
        <w:contextualSpacing/>
        <w:jc w:val="both"/>
        <w:rPr>
          <w:rFonts w:ascii="Arial" w:hAnsi="Arial" w:cs="Arial"/>
          <w:sz w:val="24"/>
          <w:szCs w:val="24"/>
        </w:rPr>
      </w:pPr>
      <w:r w:rsidRPr="002561A1">
        <w:rPr>
          <w:rFonts w:ascii="Arial" w:hAnsi="Arial" w:cs="Arial"/>
          <w:b/>
          <w:sz w:val="24"/>
          <w:szCs w:val="24"/>
        </w:rPr>
        <w:t xml:space="preserve">AUTORIDAD RESPONSABLE: </w:t>
      </w:r>
      <w:r w:rsidRPr="002561A1">
        <w:rPr>
          <w:rFonts w:ascii="Arial" w:hAnsi="Arial" w:cs="Arial"/>
          <w:sz w:val="24"/>
          <w:szCs w:val="24"/>
        </w:rPr>
        <w:t xml:space="preserve">COMISIÓN </w:t>
      </w:r>
      <w:r w:rsidR="0036630F">
        <w:rPr>
          <w:rFonts w:ascii="Arial" w:hAnsi="Arial" w:cs="Arial"/>
          <w:sz w:val="24"/>
          <w:szCs w:val="24"/>
        </w:rPr>
        <w:t xml:space="preserve">ESTATAL </w:t>
      </w:r>
      <w:r w:rsidR="00E23520">
        <w:rPr>
          <w:rFonts w:ascii="Arial" w:hAnsi="Arial" w:cs="Arial"/>
          <w:sz w:val="24"/>
          <w:szCs w:val="24"/>
        </w:rPr>
        <w:t xml:space="preserve">PARA LA POSTULACIÓN DE CANDIDATURAS </w:t>
      </w:r>
      <w:r w:rsidR="00D46633">
        <w:rPr>
          <w:rFonts w:ascii="Arial" w:hAnsi="Arial" w:cs="Arial"/>
          <w:sz w:val="24"/>
          <w:szCs w:val="24"/>
        </w:rPr>
        <w:t>y OTRA</w:t>
      </w:r>
      <w:r w:rsidR="00B7423D">
        <w:rPr>
          <w:rFonts w:ascii="Arial" w:hAnsi="Arial" w:cs="Arial"/>
          <w:sz w:val="24"/>
          <w:szCs w:val="24"/>
        </w:rPr>
        <w:t>.</w:t>
      </w:r>
    </w:p>
    <w:p w14:paraId="2E1B5944" w14:textId="77777777" w:rsidR="00EC2363" w:rsidRDefault="00EC2363" w:rsidP="007F07B5">
      <w:pPr>
        <w:spacing w:after="0" w:line="240" w:lineRule="auto"/>
        <w:ind w:left="2977"/>
        <w:contextualSpacing/>
        <w:jc w:val="both"/>
        <w:rPr>
          <w:rFonts w:ascii="Arial" w:hAnsi="Arial" w:cs="Arial"/>
          <w:b/>
          <w:sz w:val="24"/>
          <w:szCs w:val="24"/>
        </w:rPr>
      </w:pPr>
    </w:p>
    <w:p w14:paraId="6A3C5487" w14:textId="77777777" w:rsidR="006A7EE7" w:rsidRPr="002561A1" w:rsidRDefault="006A7EE7" w:rsidP="007F07B5">
      <w:pPr>
        <w:spacing w:after="0" w:line="240" w:lineRule="auto"/>
        <w:ind w:left="2977"/>
        <w:contextualSpacing/>
        <w:jc w:val="both"/>
        <w:rPr>
          <w:rFonts w:ascii="Arial" w:hAnsi="Arial" w:cs="Arial"/>
          <w:sz w:val="24"/>
          <w:szCs w:val="24"/>
        </w:rPr>
      </w:pPr>
      <w:r w:rsidRPr="002561A1">
        <w:rPr>
          <w:rFonts w:ascii="Arial" w:hAnsi="Arial" w:cs="Arial"/>
          <w:b/>
          <w:sz w:val="24"/>
          <w:szCs w:val="24"/>
        </w:rPr>
        <w:t>MAGISTRAD</w:t>
      </w:r>
      <w:r w:rsidR="002B18FE" w:rsidRPr="002561A1">
        <w:rPr>
          <w:rFonts w:ascii="Arial" w:hAnsi="Arial" w:cs="Arial"/>
          <w:b/>
          <w:sz w:val="24"/>
          <w:szCs w:val="24"/>
        </w:rPr>
        <w:t>O</w:t>
      </w:r>
      <w:r w:rsidRPr="002561A1">
        <w:rPr>
          <w:rFonts w:ascii="Arial" w:hAnsi="Arial" w:cs="Arial"/>
          <w:b/>
          <w:sz w:val="24"/>
          <w:szCs w:val="24"/>
        </w:rPr>
        <w:t xml:space="preserve"> PONENTE: </w:t>
      </w:r>
      <w:r w:rsidR="002B18FE" w:rsidRPr="002561A1">
        <w:rPr>
          <w:rFonts w:ascii="Arial" w:hAnsi="Arial" w:cs="Arial"/>
          <w:sz w:val="24"/>
          <w:szCs w:val="24"/>
        </w:rPr>
        <w:t>JORGE RAMÓN</w:t>
      </w:r>
      <w:r w:rsidRPr="002561A1">
        <w:rPr>
          <w:rFonts w:ascii="Arial" w:hAnsi="Arial" w:cs="Arial"/>
          <w:sz w:val="24"/>
          <w:szCs w:val="24"/>
        </w:rPr>
        <w:t xml:space="preserve"> DÍAZ DE LEÓN G</w:t>
      </w:r>
      <w:r w:rsidR="002B18FE" w:rsidRPr="002561A1">
        <w:rPr>
          <w:rFonts w:ascii="Arial" w:hAnsi="Arial" w:cs="Arial"/>
          <w:sz w:val="24"/>
          <w:szCs w:val="24"/>
        </w:rPr>
        <w:t>UTIÉRREZ</w:t>
      </w:r>
      <w:r w:rsidRPr="002561A1">
        <w:rPr>
          <w:rFonts w:ascii="Arial" w:hAnsi="Arial" w:cs="Arial"/>
          <w:sz w:val="24"/>
          <w:szCs w:val="24"/>
        </w:rPr>
        <w:t>.</w:t>
      </w:r>
    </w:p>
    <w:p w14:paraId="27839C2E" w14:textId="77777777" w:rsidR="00EC2363" w:rsidRDefault="00EC2363" w:rsidP="007F07B5">
      <w:pPr>
        <w:spacing w:after="0" w:line="240" w:lineRule="auto"/>
        <w:ind w:left="2977"/>
        <w:contextualSpacing/>
        <w:jc w:val="both"/>
        <w:rPr>
          <w:rFonts w:ascii="Arial" w:hAnsi="Arial" w:cs="Arial"/>
          <w:b/>
          <w:sz w:val="24"/>
          <w:szCs w:val="24"/>
        </w:rPr>
      </w:pPr>
    </w:p>
    <w:p w14:paraId="7F0B6214" w14:textId="278404A2" w:rsidR="006A7EE7" w:rsidRDefault="006A7EE7" w:rsidP="007F07B5">
      <w:pPr>
        <w:spacing w:after="0" w:line="240" w:lineRule="auto"/>
        <w:ind w:left="2977"/>
        <w:contextualSpacing/>
        <w:jc w:val="both"/>
        <w:rPr>
          <w:rFonts w:ascii="Arial" w:hAnsi="Arial" w:cs="Arial"/>
          <w:sz w:val="24"/>
          <w:szCs w:val="24"/>
        </w:rPr>
      </w:pPr>
      <w:r w:rsidRPr="002561A1">
        <w:rPr>
          <w:rFonts w:ascii="Arial" w:hAnsi="Arial" w:cs="Arial"/>
          <w:b/>
          <w:sz w:val="24"/>
          <w:szCs w:val="24"/>
        </w:rPr>
        <w:t xml:space="preserve">SECRETARIA DE ESTUDIO: </w:t>
      </w:r>
      <w:r w:rsidR="002B18FE" w:rsidRPr="002561A1">
        <w:rPr>
          <w:rFonts w:ascii="Arial" w:hAnsi="Arial" w:cs="Arial"/>
          <w:sz w:val="24"/>
          <w:szCs w:val="24"/>
        </w:rPr>
        <w:t>CINDY CRISTINA MACÍAS AVELAR</w:t>
      </w:r>
      <w:r w:rsidRPr="002561A1">
        <w:rPr>
          <w:rFonts w:ascii="Arial" w:hAnsi="Arial" w:cs="Arial"/>
          <w:sz w:val="24"/>
          <w:szCs w:val="24"/>
        </w:rPr>
        <w:t>.</w:t>
      </w:r>
    </w:p>
    <w:p w14:paraId="0EB2857C" w14:textId="71B79639" w:rsidR="005134BC" w:rsidRDefault="005134BC" w:rsidP="007F07B5">
      <w:pPr>
        <w:spacing w:after="0" w:line="240" w:lineRule="auto"/>
        <w:ind w:left="2977"/>
        <w:contextualSpacing/>
        <w:jc w:val="both"/>
        <w:rPr>
          <w:rFonts w:ascii="Arial" w:hAnsi="Arial" w:cs="Arial"/>
          <w:b/>
          <w:sz w:val="24"/>
          <w:szCs w:val="24"/>
        </w:rPr>
      </w:pPr>
    </w:p>
    <w:p w14:paraId="2B0B010B" w14:textId="671483D8" w:rsidR="005134BC" w:rsidRPr="005134BC" w:rsidRDefault="005134BC" w:rsidP="007F07B5">
      <w:pPr>
        <w:spacing w:after="0" w:line="240" w:lineRule="auto"/>
        <w:ind w:left="2977"/>
        <w:contextualSpacing/>
        <w:jc w:val="both"/>
        <w:rPr>
          <w:rFonts w:ascii="Arial" w:hAnsi="Arial" w:cs="Arial"/>
          <w:sz w:val="24"/>
          <w:szCs w:val="24"/>
        </w:rPr>
      </w:pPr>
      <w:r>
        <w:rPr>
          <w:rFonts w:ascii="Arial" w:hAnsi="Arial" w:cs="Arial"/>
          <w:b/>
          <w:sz w:val="24"/>
          <w:szCs w:val="24"/>
        </w:rPr>
        <w:t xml:space="preserve">SECRETARIO AUXILIAR: </w:t>
      </w:r>
      <w:r>
        <w:rPr>
          <w:rFonts w:ascii="Arial" w:hAnsi="Arial" w:cs="Arial"/>
          <w:sz w:val="24"/>
          <w:szCs w:val="24"/>
        </w:rPr>
        <w:t>RODRIGO TEMOC VILLAGRÁN HERNÁNDEZ.</w:t>
      </w:r>
    </w:p>
    <w:p w14:paraId="72BEA381" w14:textId="77777777" w:rsidR="006A7EE7" w:rsidRPr="002561A1" w:rsidRDefault="006A7EE7" w:rsidP="007F07B5">
      <w:pPr>
        <w:spacing w:after="0" w:line="240" w:lineRule="auto"/>
        <w:ind w:left="2977"/>
        <w:contextualSpacing/>
        <w:jc w:val="both"/>
        <w:rPr>
          <w:rFonts w:ascii="Arial" w:hAnsi="Arial" w:cs="Arial"/>
          <w:sz w:val="24"/>
          <w:szCs w:val="24"/>
        </w:rPr>
      </w:pPr>
    </w:p>
    <w:p w14:paraId="16939104" w14:textId="77777777" w:rsidR="007F07B5" w:rsidRDefault="007F07B5" w:rsidP="00F5192C">
      <w:pPr>
        <w:pStyle w:val="NormalWeb"/>
        <w:spacing w:before="0" w:beforeAutospacing="0" w:after="0" w:afterAutospacing="0" w:line="360" w:lineRule="auto"/>
        <w:ind w:left="-142" w:firstLine="568"/>
        <w:contextualSpacing/>
        <w:jc w:val="both"/>
        <w:rPr>
          <w:rFonts w:ascii="Arial" w:hAnsi="Arial" w:cs="Arial"/>
          <w:color w:val="000000"/>
        </w:rPr>
      </w:pPr>
      <w:bookmarkStart w:id="1" w:name="_Hlk499556789"/>
    </w:p>
    <w:p w14:paraId="362EF163" w14:textId="246D1D8F" w:rsidR="006A7EE7" w:rsidRPr="002561A1" w:rsidRDefault="006A7EE7" w:rsidP="00F5192C">
      <w:pPr>
        <w:pStyle w:val="NormalWeb"/>
        <w:spacing w:before="0" w:beforeAutospacing="0" w:after="0" w:afterAutospacing="0" w:line="360" w:lineRule="auto"/>
        <w:ind w:left="-142" w:firstLine="568"/>
        <w:contextualSpacing/>
        <w:jc w:val="both"/>
        <w:rPr>
          <w:rFonts w:ascii="Arial" w:hAnsi="Arial" w:cs="Arial"/>
          <w:color w:val="000000"/>
        </w:rPr>
      </w:pPr>
      <w:r w:rsidRPr="002561A1">
        <w:rPr>
          <w:rFonts w:ascii="Arial" w:hAnsi="Arial" w:cs="Arial"/>
          <w:color w:val="000000"/>
        </w:rPr>
        <w:t xml:space="preserve">Aguascalientes, Aguascalientes, a </w:t>
      </w:r>
      <w:r w:rsidR="00171539">
        <w:rPr>
          <w:rFonts w:ascii="Arial" w:hAnsi="Arial" w:cs="Arial"/>
          <w:color w:val="000000"/>
        </w:rPr>
        <w:t>dos</w:t>
      </w:r>
      <w:r w:rsidRPr="002561A1">
        <w:rPr>
          <w:rFonts w:ascii="Arial" w:hAnsi="Arial" w:cs="Arial"/>
          <w:color w:val="000000"/>
        </w:rPr>
        <w:t xml:space="preserve"> de </w:t>
      </w:r>
      <w:r w:rsidR="00E23520">
        <w:rPr>
          <w:rFonts w:ascii="Arial" w:hAnsi="Arial" w:cs="Arial"/>
          <w:color w:val="000000"/>
        </w:rPr>
        <w:t>abril</w:t>
      </w:r>
      <w:r w:rsidR="0036630F">
        <w:rPr>
          <w:rFonts w:ascii="Arial" w:hAnsi="Arial" w:cs="Arial"/>
          <w:color w:val="000000"/>
        </w:rPr>
        <w:t xml:space="preserve"> </w:t>
      </w:r>
      <w:r w:rsidRPr="002561A1">
        <w:rPr>
          <w:rFonts w:ascii="Arial" w:hAnsi="Arial" w:cs="Arial"/>
          <w:color w:val="000000"/>
        </w:rPr>
        <w:t>de dos mil dieci</w:t>
      </w:r>
      <w:r w:rsidR="00E23520">
        <w:rPr>
          <w:rFonts w:ascii="Arial" w:hAnsi="Arial" w:cs="Arial"/>
          <w:color w:val="000000"/>
        </w:rPr>
        <w:t>nueve</w:t>
      </w:r>
      <w:r w:rsidR="00B234FB" w:rsidRPr="002561A1">
        <w:rPr>
          <w:rFonts w:ascii="Arial" w:hAnsi="Arial" w:cs="Arial"/>
          <w:color w:val="000000"/>
        </w:rPr>
        <w:t>.</w:t>
      </w:r>
    </w:p>
    <w:p w14:paraId="41EF3FE0" w14:textId="77777777" w:rsidR="006A7EE7" w:rsidRPr="002561A1" w:rsidRDefault="006A7EE7" w:rsidP="006A7EE7">
      <w:pPr>
        <w:pStyle w:val="NormalWeb"/>
        <w:spacing w:before="0" w:beforeAutospacing="0" w:after="0" w:afterAutospacing="0" w:line="360" w:lineRule="auto"/>
        <w:ind w:left="1134"/>
        <w:contextualSpacing/>
        <w:jc w:val="both"/>
        <w:rPr>
          <w:rFonts w:ascii="Arial" w:hAnsi="Arial" w:cs="Arial"/>
          <w:color w:val="000000"/>
        </w:rPr>
      </w:pPr>
    </w:p>
    <w:p w14:paraId="12725735" w14:textId="2375E2CC" w:rsidR="00F5192C" w:rsidRPr="008D2015" w:rsidRDefault="006A7EE7" w:rsidP="004541EE">
      <w:pPr>
        <w:pStyle w:val="Prrafodelista"/>
        <w:spacing w:line="360" w:lineRule="auto"/>
        <w:ind w:left="0" w:firstLine="360"/>
        <w:jc w:val="both"/>
        <w:rPr>
          <w:sz w:val="24"/>
          <w:szCs w:val="24"/>
        </w:rPr>
      </w:pPr>
      <w:r w:rsidRPr="004541EE">
        <w:rPr>
          <w:rFonts w:ascii="Arial" w:hAnsi="Arial" w:cs="Arial"/>
          <w:b/>
          <w:color w:val="000000"/>
          <w:sz w:val="24"/>
          <w:szCs w:val="24"/>
        </w:rPr>
        <w:t>Sentencia definitiva</w:t>
      </w:r>
      <w:r w:rsidRPr="004541EE">
        <w:rPr>
          <w:rFonts w:ascii="Arial" w:hAnsi="Arial" w:cs="Arial"/>
          <w:color w:val="000000"/>
          <w:sz w:val="24"/>
          <w:szCs w:val="24"/>
        </w:rPr>
        <w:t xml:space="preserve"> que</w:t>
      </w:r>
      <w:r w:rsidR="00AE7FC6" w:rsidRPr="004541EE">
        <w:rPr>
          <w:rFonts w:ascii="Arial" w:hAnsi="Arial" w:cs="Arial"/>
          <w:color w:val="000000"/>
          <w:sz w:val="24"/>
          <w:szCs w:val="24"/>
        </w:rPr>
        <w:t xml:space="preserve"> </w:t>
      </w:r>
      <w:r w:rsidR="002A30C0" w:rsidRPr="004541EE">
        <w:rPr>
          <w:rFonts w:ascii="Arial" w:hAnsi="Arial" w:cs="Arial"/>
          <w:color w:val="000000"/>
          <w:sz w:val="24"/>
          <w:szCs w:val="24"/>
        </w:rPr>
        <w:t>ordena a la Comisión Estatal de Justicia Partid</w:t>
      </w:r>
      <w:r w:rsidR="00A067D9">
        <w:rPr>
          <w:rFonts w:ascii="Arial" w:hAnsi="Arial" w:cs="Arial"/>
          <w:color w:val="000000"/>
          <w:sz w:val="24"/>
          <w:szCs w:val="24"/>
        </w:rPr>
        <w:t>aria</w:t>
      </w:r>
      <w:r w:rsidR="002A30C0" w:rsidRPr="004541EE">
        <w:rPr>
          <w:rFonts w:ascii="Arial" w:hAnsi="Arial" w:cs="Arial"/>
          <w:color w:val="000000"/>
          <w:sz w:val="24"/>
          <w:szCs w:val="24"/>
        </w:rPr>
        <w:t xml:space="preserve"> </w:t>
      </w:r>
      <w:r w:rsidR="004541EE" w:rsidRPr="004541EE">
        <w:rPr>
          <w:rFonts w:ascii="Arial" w:hAnsi="Arial" w:cs="Arial"/>
          <w:color w:val="000000"/>
          <w:sz w:val="24"/>
          <w:szCs w:val="24"/>
        </w:rPr>
        <w:t xml:space="preserve">que concluya la substanciación del expediente CEJP/AGS/003/2019 y lo remita </w:t>
      </w:r>
      <w:r w:rsidR="004541EE">
        <w:rPr>
          <w:rFonts w:ascii="Arial" w:hAnsi="Arial" w:cs="Arial"/>
          <w:color w:val="000000"/>
          <w:sz w:val="24"/>
          <w:szCs w:val="24"/>
        </w:rPr>
        <w:t xml:space="preserve">junto </w:t>
      </w:r>
      <w:r w:rsidR="004541EE" w:rsidRPr="004541EE">
        <w:rPr>
          <w:rFonts w:ascii="Arial" w:hAnsi="Arial" w:cs="Arial"/>
          <w:color w:val="000000"/>
          <w:sz w:val="24"/>
          <w:szCs w:val="24"/>
        </w:rPr>
        <w:t xml:space="preserve">con el </w:t>
      </w:r>
      <w:r w:rsidR="002A30C0" w:rsidRPr="004541EE">
        <w:rPr>
          <w:rFonts w:ascii="Arial" w:hAnsi="Arial" w:cs="Arial"/>
          <w:color w:val="000000"/>
          <w:sz w:val="24"/>
          <w:szCs w:val="24"/>
        </w:rPr>
        <w:t>pre proyecto de resolución a la Comisión Nacional de Justicia Partidaria</w:t>
      </w:r>
      <w:r w:rsidR="004541EE" w:rsidRPr="004541EE">
        <w:rPr>
          <w:rFonts w:ascii="Arial" w:hAnsi="Arial" w:cs="Arial"/>
          <w:color w:val="000000"/>
          <w:sz w:val="24"/>
          <w:szCs w:val="24"/>
        </w:rPr>
        <w:t>,</w:t>
      </w:r>
      <w:r w:rsidR="002A30C0" w:rsidRPr="004541EE">
        <w:rPr>
          <w:rFonts w:ascii="Arial" w:hAnsi="Arial" w:cs="Arial"/>
          <w:color w:val="000000"/>
          <w:sz w:val="24"/>
          <w:szCs w:val="24"/>
        </w:rPr>
        <w:t xml:space="preserve"> para que ésta resuelva el </w:t>
      </w:r>
      <w:r w:rsidR="0024335E" w:rsidRPr="004541EE">
        <w:rPr>
          <w:rFonts w:ascii="Arial" w:hAnsi="Arial" w:cs="Arial"/>
          <w:color w:val="000000"/>
          <w:sz w:val="24"/>
          <w:szCs w:val="24"/>
        </w:rPr>
        <w:t xml:space="preserve">juicio para la protección de los derechos </w:t>
      </w:r>
      <w:r w:rsidR="006813EC" w:rsidRPr="004541EE">
        <w:rPr>
          <w:rFonts w:ascii="Arial" w:hAnsi="Arial" w:cs="Arial"/>
          <w:color w:val="000000"/>
          <w:sz w:val="24"/>
          <w:szCs w:val="24"/>
        </w:rPr>
        <w:t>partidarios</w:t>
      </w:r>
      <w:r w:rsidR="0024335E" w:rsidRPr="004541EE">
        <w:rPr>
          <w:rFonts w:ascii="Arial" w:hAnsi="Arial" w:cs="Arial"/>
          <w:color w:val="000000"/>
          <w:sz w:val="24"/>
          <w:szCs w:val="24"/>
        </w:rPr>
        <w:t xml:space="preserve"> del </w:t>
      </w:r>
      <w:r w:rsidR="002A30C0" w:rsidRPr="004541EE">
        <w:rPr>
          <w:rFonts w:ascii="Arial" w:hAnsi="Arial" w:cs="Arial"/>
          <w:color w:val="000000"/>
          <w:sz w:val="24"/>
          <w:szCs w:val="24"/>
        </w:rPr>
        <w:t>militant</w:t>
      </w:r>
      <w:r w:rsidR="004541EE" w:rsidRPr="004541EE">
        <w:rPr>
          <w:rFonts w:ascii="Arial" w:hAnsi="Arial" w:cs="Arial"/>
          <w:color w:val="000000"/>
          <w:sz w:val="24"/>
          <w:szCs w:val="24"/>
        </w:rPr>
        <w:t>e promovido por Kendor Gregorio Macías Martínez.</w:t>
      </w:r>
    </w:p>
    <w:p w14:paraId="47885622" w14:textId="77777777" w:rsidR="00944A72" w:rsidRDefault="00944A72" w:rsidP="00944A72">
      <w:pPr>
        <w:pStyle w:val="NormalWeb"/>
        <w:spacing w:before="0" w:beforeAutospacing="0" w:after="0" w:afterAutospacing="0" w:line="360" w:lineRule="auto"/>
        <w:contextualSpacing/>
        <w:jc w:val="center"/>
        <w:rPr>
          <w:rFonts w:ascii="Arial" w:hAnsi="Arial" w:cs="Arial"/>
          <w:b/>
          <w:color w:val="000000"/>
        </w:rPr>
      </w:pPr>
    </w:p>
    <w:p w14:paraId="545D33F0" w14:textId="77777777" w:rsidR="006A7EE7" w:rsidRPr="002561A1" w:rsidRDefault="006A7EE7" w:rsidP="00944A72">
      <w:pPr>
        <w:pStyle w:val="NormalWeb"/>
        <w:spacing w:before="0" w:beforeAutospacing="0" w:after="0" w:afterAutospacing="0" w:line="360" w:lineRule="auto"/>
        <w:contextualSpacing/>
        <w:jc w:val="center"/>
        <w:rPr>
          <w:rFonts w:ascii="Arial" w:hAnsi="Arial" w:cs="Arial"/>
          <w:b/>
          <w:color w:val="000000"/>
        </w:rPr>
      </w:pPr>
      <w:r w:rsidRPr="002561A1">
        <w:rPr>
          <w:rFonts w:ascii="Arial" w:hAnsi="Arial" w:cs="Arial"/>
          <w:b/>
          <w:color w:val="000000"/>
        </w:rPr>
        <w:t>GLOSARIO</w:t>
      </w:r>
    </w:p>
    <w:p w14:paraId="169E5302" w14:textId="77777777" w:rsidR="00761FCD" w:rsidRDefault="00761FCD" w:rsidP="005B3CEB">
      <w:pPr>
        <w:pStyle w:val="NormalWeb"/>
        <w:spacing w:before="0" w:beforeAutospacing="0" w:after="0" w:afterAutospacing="0" w:line="360" w:lineRule="auto"/>
        <w:ind w:left="1134"/>
        <w:contextualSpacing/>
        <w:jc w:val="center"/>
        <w:rPr>
          <w:rFonts w:ascii="Arial" w:hAnsi="Arial" w:cs="Arial"/>
          <w:b/>
          <w:color w:val="000000"/>
        </w:rPr>
      </w:pPr>
    </w:p>
    <w:tbl>
      <w:tblPr>
        <w:tblStyle w:val="Tablaconcuadrcul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4428"/>
      </w:tblGrid>
      <w:tr w:rsidR="005B3CEB" w14:paraId="3D4C9FC4" w14:textId="77777777" w:rsidTr="00AB6D1B">
        <w:tc>
          <w:tcPr>
            <w:tcW w:w="2794" w:type="dxa"/>
            <w:hideMark/>
          </w:tcPr>
          <w:p w14:paraId="52E33EE1" w14:textId="77777777" w:rsidR="005B3CEB" w:rsidRPr="00AB6D1B" w:rsidRDefault="005B3CEB" w:rsidP="008724E5">
            <w:pPr>
              <w:pStyle w:val="NormalWeb"/>
              <w:spacing w:before="0" w:beforeAutospacing="0" w:after="0" w:afterAutospacing="0"/>
              <w:contextualSpacing/>
              <w:jc w:val="right"/>
              <w:rPr>
                <w:rFonts w:ascii="Arial" w:hAnsi="Arial" w:cs="Arial"/>
                <w:b/>
                <w:color w:val="000000"/>
                <w:sz w:val="20"/>
                <w:szCs w:val="20"/>
                <w:lang w:eastAsia="en-US"/>
              </w:rPr>
            </w:pPr>
            <w:r w:rsidRPr="00AB6D1B">
              <w:rPr>
                <w:rFonts w:ascii="Arial" w:hAnsi="Arial" w:cs="Arial"/>
                <w:b/>
                <w:color w:val="000000"/>
                <w:sz w:val="20"/>
                <w:szCs w:val="20"/>
                <w:lang w:eastAsia="en-US"/>
              </w:rPr>
              <w:t>Constitución General:</w:t>
            </w:r>
          </w:p>
        </w:tc>
        <w:tc>
          <w:tcPr>
            <w:tcW w:w="4428" w:type="dxa"/>
          </w:tcPr>
          <w:p w14:paraId="72F01EB1" w14:textId="77777777" w:rsidR="005B3CEB" w:rsidRPr="00AB6D1B" w:rsidRDefault="005B3CEB" w:rsidP="008724E5">
            <w:pPr>
              <w:pStyle w:val="NormalWeb"/>
              <w:spacing w:before="0" w:beforeAutospacing="0" w:after="0" w:afterAutospacing="0"/>
              <w:contextualSpacing/>
              <w:jc w:val="both"/>
              <w:rPr>
                <w:rFonts w:ascii="Arial" w:hAnsi="Arial" w:cs="Arial"/>
                <w:color w:val="000000"/>
                <w:sz w:val="20"/>
                <w:szCs w:val="20"/>
                <w:lang w:eastAsia="en-US"/>
              </w:rPr>
            </w:pPr>
            <w:r w:rsidRPr="00AB6D1B">
              <w:rPr>
                <w:rFonts w:ascii="Arial" w:hAnsi="Arial" w:cs="Arial"/>
                <w:color w:val="000000"/>
                <w:sz w:val="20"/>
                <w:szCs w:val="20"/>
                <w:lang w:eastAsia="en-US"/>
              </w:rPr>
              <w:t>Constitución Política de los Estados Unidos Mexicanos.</w:t>
            </w:r>
          </w:p>
          <w:p w14:paraId="00D66E28" w14:textId="77777777" w:rsidR="005B3CEB" w:rsidRPr="00AB6D1B" w:rsidRDefault="005B3CEB" w:rsidP="008724E5">
            <w:pPr>
              <w:pStyle w:val="NormalWeb"/>
              <w:spacing w:before="0" w:beforeAutospacing="0" w:after="0" w:afterAutospacing="0"/>
              <w:contextualSpacing/>
              <w:jc w:val="both"/>
              <w:rPr>
                <w:rFonts w:ascii="Arial" w:hAnsi="Arial" w:cs="Arial"/>
                <w:color w:val="000000"/>
                <w:sz w:val="20"/>
                <w:szCs w:val="20"/>
                <w:lang w:eastAsia="en-US"/>
              </w:rPr>
            </w:pPr>
          </w:p>
        </w:tc>
      </w:tr>
      <w:tr w:rsidR="005B3CEB" w14:paraId="43BB0503" w14:textId="77777777" w:rsidTr="00AB6D1B">
        <w:tc>
          <w:tcPr>
            <w:tcW w:w="2794" w:type="dxa"/>
          </w:tcPr>
          <w:p w14:paraId="3F99F4A0" w14:textId="77777777" w:rsidR="005B3CEB" w:rsidRPr="00AB6D1B" w:rsidRDefault="005B3CEB" w:rsidP="008724E5">
            <w:pPr>
              <w:pStyle w:val="NormalWeb"/>
              <w:spacing w:before="0" w:beforeAutospacing="0" w:after="0" w:afterAutospacing="0"/>
              <w:contextualSpacing/>
              <w:jc w:val="right"/>
              <w:rPr>
                <w:rFonts w:ascii="Arial" w:hAnsi="Arial" w:cs="Arial"/>
                <w:b/>
                <w:color w:val="000000"/>
                <w:sz w:val="20"/>
                <w:szCs w:val="20"/>
                <w:lang w:eastAsia="en-US"/>
              </w:rPr>
            </w:pPr>
            <w:r w:rsidRPr="00AB6D1B">
              <w:rPr>
                <w:rFonts w:ascii="Arial" w:hAnsi="Arial" w:cs="Arial"/>
                <w:b/>
                <w:color w:val="000000"/>
                <w:sz w:val="20"/>
                <w:szCs w:val="20"/>
                <w:lang w:eastAsia="en-US"/>
              </w:rPr>
              <w:t>PRI:</w:t>
            </w:r>
          </w:p>
        </w:tc>
        <w:tc>
          <w:tcPr>
            <w:tcW w:w="4428" w:type="dxa"/>
          </w:tcPr>
          <w:p w14:paraId="104A7BF0" w14:textId="77777777" w:rsidR="005B3CEB" w:rsidRPr="00AB6D1B" w:rsidRDefault="005B3CEB" w:rsidP="008724E5">
            <w:pPr>
              <w:pStyle w:val="NormalWeb"/>
              <w:spacing w:before="0" w:beforeAutospacing="0" w:after="0" w:afterAutospacing="0"/>
              <w:contextualSpacing/>
              <w:jc w:val="both"/>
              <w:rPr>
                <w:rFonts w:ascii="Arial" w:hAnsi="Arial" w:cs="Arial"/>
                <w:color w:val="000000"/>
                <w:sz w:val="20"/>
                <w:szCs w:val="20"/>
                <w:lang w:eastAsia="en-US"/>
              </w:rPr>
            </w:pPr>
            <w:r w:rsidRPr="00AB6D1B">
              <w:rPr>
                <w:rFonts w:ascii="Arial" w:hAnsi="Arial" w:cs="Arial"/>
                <w:color w:val="000000"/>
                <w:sz w:val="20"/>
                <w:szCs w:val="20"/>
                <w:lang w:eastAsia="en-US"/>
              </w:rPr>
              <w:t>Partido Revolucionario Institucional.</w:t>
            </w:r>
          </w:p>
          <w:p w14:paraId="1481698D" w14:textId="77777777" w:rsidR="00D46633" w:rsidRPr="00AB6D1B" w:rsidRDefault="00D46633" w:rsidP="008724E5">
            <w:pPr>
              <w:pStyle w:val="NormalWeb"/>
              <w:spacing w:before="0" w:beforeAutospacing="0" w:after="0" w:afterAutospacing="0"/>
              <w:contextualSpacing/>
              <w:jc w:val="both"/>
              <w:rPr>
                <w:rFonts w:ascii="Arial" w:hAnsi="Arial" w:cs="Arial"/>
                <w:color w:val="000000"/>
                <w:sz w:val="20"/>
                <w:szCs w:val="20"/>
                <w:lang w:eastAsia="en-US"/>
              </w:rPr>
            </w:pPr>
          </w:p>
        </w:tc>
      </w:tr>
      <w:tr w:rsidR="005B3CEB" w14:paraId="6730378D" w14:textId="77777777" w:rsidTr="00AB6D1B">
        <w:tc>
          <w:tcPr>
            <w:tcW w:w="2794" w:type="dxa"/>
          </w:tcPr>
          <w:p w14:paraId="78BC262B" w14:textId="3B9F0BE6" w:rsidR="005B3CEB" w:rsidRPr="00AB6D1B" w:rsidRDefault="005B3CEB" w:rsidP="008724E5">
            <w:pPr>
              <w:pStyle w:val="NormalWeb"/>
              <w:spacing w:before="0" w:beforeAutospacing="0" w:after="0" w:afterAutospacing="0"/>
              <w:contextualSpacing/>
              <w:jc w:val="right"/>
              <w:rPr>
                <w:rFonts w:ascii="Arial" w:hAnsi="Arial" w:cs="Arial"/>
                <w:b/>
                <w:color w:val="000000"/>
                <w:sz w:val="20"/>
                <w:szCs w:val="20"/>
                <w:lang w:eastAsia="en-US"/>
              </w:rPr>
            </w:pPr>
            <w:r w:rsidRPr="00AB6D1B">
              <w:rPr>
                <w:rFonts w:ascii="Arial" w:hAnsi="Arial" w:cs="Arial"/>
                <w:b/>
                <w:color w:val="000000"/>
                <w:sz w:val="20"/>
                <w:szCs w:val="20"/>
                <w:lang w:eastAsia="en-US"/>
              </w:rPr>
              <w:t xml:space="preserve">Comisión </w:t>
            </w:r>
            <w:r w:rsidR="00E23520" w:rsidRPr="00AB6D1B">
              <w:rPr>
                <w:rFonts w:ascii="Arial" w:hAnsi="Arial" w:cs="Arial"/>
                <w:b/>
                <w:color w:val="000000"/>
                <w:sz w:val="20"/>
                <w:szCs w:val="20"/>
                <w:lang w:eastAsia="en-US"/>
              </w:rPr>
              <w:t xml:space="preserve">para la </w:t>
            </w:r>
            <w:r w:rsidR="00AB6D1B" w:rsidRPr="00AB6D1B">
              <w:rPr>
                <w:rFonts w:ascii="Arial" w:hAnsi="Arial" w:cs="Arial"/>
                <w:b/>
                <w:color w:val="000000"/>
                <w:sz w:val="20"/>
                <w:szCs w:val="20"/>
                <w:lang w:eastAsia="en-US"/>
              </w:rPr>
              <w:t>P</w:t>
            </w:r>
            <w:r w:rsidR="00E23520" w:rsidRPr="00AB6D1B">
              <w:rPr>
                <w:rFonts w:ascii="Arial" w:hAnsi="Arial" w:cs="Arial"/>
                <w:b/>
                <w:color w:val="000000"/>
                <w:sz w:val="20"/>
                <w:szCs w:val="20"/>
                <w:lang w:eastAsia="en-US"/>
              </w:rPr>
              <w:t xml:space="preserve">ostulación de </w:t>
            </w:r>
            <w:r w:rsidR="00AB6D1B" w:rsidRPr="00AB6D1B">
              <w:rPr>
                <w:rFonts w:ascii="Arial" w:hAnsi="Arial" w:cs="Arial"/>
                <w:b/>
                <w:color w:val="000000"/>
                <w:sz w:val="20"/>
                <w:szCs w:val="20"/>
                <w:lang w:eastAsia="en-US"/>
              </w:rPr>
              <w:t>C</w:t>
            </w:r>
            <w:r w:rsidR="00E23520" w:rsidRPr="00AB6D1B">
              <w:rPr>
                <w:rFonts w:ascii="Arial" w:hAnsi="Arial" w:cs="Arial"/>
                <w:b/>
                <w:color w:val="000000"/>
                <w:sz w:val="20"/>
                <w:szCs w:val="20"/>
                <w:lang w:eastAsia="en-US"/>
              </w:rPr>
              <w:t>andidaturas</w:t>
            </w:r>
            <w:r w:rsidRPr="00AB6D1B">
              <w:rPr>
                <w:rFonts w:ascii="Arial" w:hAnsi="Arial" w:cs="Arial"/>
                <w:b/>
                <w:color w:val="000000"/>
                <w:sz w:val="20"/>
                <w:szCs w:val="20"/>
                <w:lang w:eastAsia="en-US"/>
              </w:rPr>
              <w:t>:</w:t>
            </w:r>
          </w:p>
        </w:tc>
        <w:tc>
          <w:tcPr>
            <w:tcW w:w="4428" w:type="dxa"/>
          </w:tcPr>
          <w:p w14:paraId="651136E8" w14:textId="4ECE5065" w:rsidR="005B3CEB" w:rsidRPr="00AB6D1B" w:rsidRDefault="005B3CEB" w:rsidP="008724E5">
            <w:pPr>
              <w:pStyle w:val="NormalWeb"/>
              <w:spacing w:before="0" w:beforeAutospacing="0" w:after="0" w:afterAutospacing="0"/>
              <w:contextualSpacing/>
              <w:jc w:val="both"/>
              <w:rPr>
                <w:rFonts w:ascii="Arial" w:hAnsi="Arial" w:cs="Arial"/>
                <w:color w:val="000000"/>
                <w:sz w:val="20"/>
                <w:szCs w:val="20"/>
                <w:lang w:eastAsia="en-US"/>
              </w:rPr>
            </w:pPr>
            <w:r w:rsidRPr="00AB6D1B">
              <w:rPr>
                <w:rFonts w:ascii="Arial" w:hAnsi="Arial" w:cs="Arial"/>
                <w:color w:val="000000"/>
                <w:sz w:val="20"/>
                <w:szCs w:val="20"/>
                <w:lang w:eastAsia="en-US"/>
              </w:rPr>
              <w:t xml:space="preserve">Comisión Estatal </w:t>
            </w:r>
            <w:r w:rsidR="00E23520" w:rsidRPr="00AB6D1B">
              <w:rPr>
                <w:rFonts w:ascii="Arial" w:hAnsi="Arial" w:cs="Arial"/>
                <w:color w:val="000000"/>
                <w:sz w:val="20"/>
                <w:szCs w:val="20"/>
                <w:lang w:eastAsia="en-US"/>
              </w:rPr>
              <w:t xml:space="preserve">para la Postulación de Candidaturas </w:t>
            </w:r>
            <w:r w:rsidRPr="00AB6D1B">
              <w:rPr>
                <w:rFonts w:ascii="Arial" w:hAnsi="Arial" w:cs="Arial"/>
                <w:color w:val="000000"/>
                <w:sz w:val="20"/>
                <w:szCs w:val="20"/>
                <w:lang w:eastAsia="en-US"/>
              </w:rPr>
              <w:t>del Partido Revolucionario Institucional.</w:t>
            </w:r>
          </w:p>
          <w:p w14:paraId="607442B6" w14:textId="77777777" w:rsidR="00D46633" w:rsidRPr="00AB6D1B" w:rsidRDefault="00D46633" w:rsidP="008724E5">
            <w:pPr>
              <w:pStyle w:val="NormalWeb"/>
              <w:spacing w:before="0" w:beforeAutospacing="0" w:after="0" w:afterAutospacing="0"/>
              <w:contextualSpacing/>
              <w:jc w:val="both"/>
              <w:rPr>
                <w:rFonts w:ascii="Arial" w:hAnsi="Arial" w:cs="Arial"/>
                <w:color w:val="000000"/>
                <w:sz w:val="20"/>
                <w:szCs w:val="20"/>
                <w:lang w:eastAsia="en-US"/>
              </w:rPr>
            </w:pPr>
          </w:p>
        </w:tc>
      </w:tr>
      <w:tr w:rsidR="005B3CEB" w14:paraId="24576179" w14:textId="77777777" w:rsidTr="00AB6D1B">
        <w:tc>
          <w:tcPr>
            <w:tcW w:w="2794" w:type="dxa"/>
          </w:tcPr>
          <w:p w14:paraId="3FD00A98" w14:textId="77777777" w:rsidR="005B3CEB" w:rsidRPr="00AB6D1B" w:rsidRDefault="005B3CEB" w:rsidP="008724E5">
            <w:pPr>
              <w:pStyle w:val="NormalWeb"/>
              <w:spacing w:before="0" w:beforeAutospacing="0" w:after="0" w:afterAutospacing="0"/>
              <w:contextualSpacing/>
              <w:jc w:val="right"/>
              <w:rPr>
                <w:rFonts w:ascii="Arial" w:hAnsi="Arial" w:cs="Arial"/>
                <w:b/>
                <w:color w:val="000000"/>
                <w:sz w:val="20"/>
                <w:szCs w:val="20"/>
                <w:lang w:eastAsia="en-US"/>
              </w:rPr>
            </w:pPr>
            <w:r w:rsidRPr="00AB6D1B">
              <w:rPr>
                <w:rFonts w:ascii="Arial" w:hAnsi="Arial" w:cs="Arial"/>
                <w:b/>
                <w:color w:val="000000"/>
                <w:sz w:val="20"/>
                <w:szCs w:val="20"/>
                <w:lang w:eastAsia="en-US"/>
              </w:rPr>
              <w:t xml:space="preserve">Comisión </w:t>
            </w:r>
            <w:r w:rsidR="00E23520" w:rsidRPr="00AB6D1B">
              <w:rPr>
                <w:rFonts w:ascii="Arial" w:hAnsi="Arial" w:cs="Arial"/>
                <w:b/>
                <w:color w:val="000000"/>
                <w:sz w:val="20"/>
                <w:szCs w:val="20"/>
                <w:lang w:eastAsia="en-US"/>
              </w:rPr>
              <w:t>de Justicia Partidaria</w:t>
            </w:r>
            <w:r w:rsidRPr="00AB6D1B">
              <w:rPr>
                <w:rFonts w:ascii="Arial" w:hAnsi="Arial" w:cs="Arial"/>
                <w:b/>
                <w:color w:val="000000"/>
                <w:sz w:val="20"/>
                <w:szCs w:val="20"/>
                <w:lang w:eastAsia="en-US"/>
              </w:rPr>
              <w:t>:</w:t>
            </w:r>
          </w:p>
        </w:tc>
        <w:tc>
          <w:tcPr>
            <w:tcW w:w="4428" w:type="dxa"/>
          </w:tcPr>
          <w:p w14:paraId="2B33320D" w14:textId="77777777" w:rsidR="005B3CEB" w:rsidRPr="00AB6D1B" w:rsidRDefault="005B3CEB" w:rsidP="008724E5">
            <w:pPr>
              <w:pStyle w:val="NormalWeb"/>
              <w:spacing w:before="0" w:beforeAutospacing="0" w:after="0" w:afterAutospacing="0"/>
              <w:contextualSpacing/>
              <w:jc w:val="both"/>
              <w:rPr>
                <w:rFonts w:ascii="Arial" w:hAnsi="Arial" w:cs="Arial"/>
                <w:color w:val="000000"/>
                <w:sz w:val="20"/>
                <w:szCs w:val="20"/>
                <w:lang w:eastAsia="en-US"/>
              </w:rPr>
            </w:pPr>
            <w:r w:rsidRPr="00AB6D1B">
              <w:rPr>
                <w:rFonts w:ascii="Arial" w:hAnsi="Arial" w:cs="Arial"/>
                <w:color w:val="000000"/>
                <w:sz w:val="20"/>
                <w:szCs w:val="20"/>
                <w:lang w:eastAsia="en-US"/>
              </w:rPr>
              <w:t xml:space="preserve">Comisión </w:t>
            </w:r>
            <w:r w:rsidR="00E23520" w:rsidRPr="00AB6D1B">
              <w:rPr>
                <w:rFonts w:ascii="Arial" w:hAnsi="Arial" w:cs="Arial"/>
                <w:color w:val="000000"/>
                <w:sz w:val="20"/>
                <w:szCs w:val="20"/>
                <w:lang w:eastAsia="en-US"/>
              </w:rPr>
              <w:t xml:space="preserve">Estatal de Justicia Partidaria del </w:t>
            </w:r>
            <w:r w:rsidR="00C22BA8" w:rsidRPr="00AB6D1B">
              <w:rPr>
                <w:rFonts w:ascii="Arial" w:hAnsi="Arial" w:cs="Arial"/>
                <w:color w:val="000000"/>
                <w:sz w:val="20"/>
                <w:szCs w:val="20"/>
                <w:lang w:eastAsia="en-US"/>
              </w:rPr>
              <w:t>Partido Revolucionario Institucional</w:t>
            </w:r>
            <w:r w:rsidRPr="00AB6D1B">
              <w:rPr>
                <w:rFonts w:ascii="Arial" w:hAnsi="Arial" w:cs="Arial"/>
                <w:color w:val="000000"/>
                <w:sz w:val="20"/>
                <w:szCs w:val="20"/>
                <w:lang w:eastAsia="en-US"/>
              </w:rPr>
              <w:t>.</w:t>
            </w:r>
          </w:p>
          <w:p w14:paraId="6613E57A" w14:textId="77777777" w:rsidR="00D46633" w:rsidRPr="00AB6D1B" w:rsidRDefault="00D46633" w:rsidP="008724E5">
            <w:pPr>
              <w:pStyle w:val="NormalWeb"/>
              <w:spacing w:before="0" w:beforeAutospacing="0" w:after="0" w:afterAutospacing="0"/>
              <w:contextualSpacing/>
              <w:jc w:val="both"/>
              <w:rPr>
                <w:rFonts w:ascii="Arial" w:hAnsi="Arial" w:cs="Arial"/>
                <w:color w:val="000000"/>
                <w:sz w:val="20"/>
                <w:szCs w:val="20"/>
                <w:lang w:eastAsia="en-US"/>
              </w:rPr>
            </w:pPr>
          </w:p>
        </w:tc>
      </w:tr>
      <w:tr w:rsidR="005B3CEB" w14:paraId="31B561BA" w14:textId="77777777" w:rsidTr="00AB6D1B">
        <w:tc>
          <w:tcPr>
            <w:tcW w:w="2794" w:type="dxa"/>
          </w:tcPr>
          <w:p w14:paraId="474324DD" w14:textId="77777777" w:rsidR="005B3CEB" w:rsidRPr="00AB6D1B" w:rsidRDefault="005B3CEB" w:rsidP="008724E5">
            <w:pPr>
              <w:pStyle w:val="NormalWeb"/>
              <w:spacing w:before="0" w:beforeAutospacing="0" w:after="0" w:afterAutospacing="0"/>
              <w:contextualSpacing/>
              <w:jc w:val="right"/>
              <w:rPr>
                <w:rFonts w:ascii="Arial" w:hAnsi="Arial" w:cs="Arial"/>
                <w:b/>
                <w:color w:val="000000"/>
                <w:sz w:val="20"/>
                <w:szCs w:val="20"/>
                <w:lang w:eastAsia="en-US"/>
              </w:rPr>
            </w:pPr>
            <w:r w:rsidRPr="00AB6D1B">
              <w:rPr>
                <w:rFonts w:ascii="Arial" w:hAnsi="Arial" w:cs="Arial"/>
                <w:b/>
                <w:color w:val="000000"/>
                <w:sz w:val="20"/>
                <w:szCs w:val="20"/>
                <w:lang w:eastAsia="en-US"/>
              </w:rPr>
              <w:t>Código de Justicia Partidaria:</w:t>
            </w:r>
          </w:p>
        </w:tc>
        <w:tc>
          <w:tcPr>
            <w:tcW w:w="4428" w:type="dxa"/>
          </w:tcPr>
          <w:p w14:paraId="75EA1E2E" w14:textId="77777777" w:rsidR="005B3CEB" w:rsidRPr="00AB6D1B" w:rsidRDefault="005B3CEB" w:rsidP="008724E5">
            <w:pPr>
              <w:pStyle w:val="NormalWeb"/>
              <w:spacing w:before="0" w:beforeAutospacing="0" w:after="0" w:afterAutospacing="0"/>
              <w:contextualSpacing/>
              <w:jc w:val="both"/>
              <w:rPr>
                <w:rFonts w:ascii="Arial" w:hAnsi="Arial" w:cs="Arial"/>
                <w:color w:val="000000"/>
                <w:sz w:val="20"/>
                <w:szCs w:val="20"/>
                <w:lang w:eastAsia="en-US"/>
              </w:rPr>
            </w:pPr>
            <w:r w:rsidRPr="00AB6D1B">
              <w:rPr>
                <w:rFonts w:ascii="Arial" w:hAnsi="Arial" w:cs="Arial"/>
                <w:color w:val="000000"/>
                <w:sz w:val="20"/>
                <w:szCs w:val="20"/>
                <w:lang w:eastAsia="en-US"/>
              </w:rPr>
              <w:t>Código de Justicia Partidaria del Partido Revolucionario Institucional.</w:t>
            </w:r>
          </w:p>
          <w:p w14:paraId="3194BA21" w14:textId="77777777" w:rsidR="00D46633" w:rsidRPr="00AB6D1B" w:rsidRDefault="00D46633" w:rsidP="008724E5">
            <w:pPr>
              <w:pStyle w:val="NormalWeb"/>
              <w:spacing w:before="0" w:beforeAutospacing="0" w:after="0" w:afterAutospacing="0"/>
              <w:contextualSpacing/>
              <w:jc w:val="both"/>
              <w:rPr>
                <w:rFonts w:ascii="Arial" w:hAnsi="Arial" w:cs="Arial"/>
                <w:color w:val="000000"/>
                <w:sz w:val="20"/>
                <w:szCs w:val="20"/>
                <w:lang w:eastAsia="en-US"/>
              </w:rPr>
            </w:pPr>
          </w:p>
        </w:tc>
      </w:tr>
      <w:tr w:rsidR="00D902CB" w14:paraId="0B51F3F8" w14:textId="77777777" w:rsidTr="00AB6D1B">
        <w:tc>
          <w:tcPr>
            <w:tcW w:w="2794" w:type="dxa"/>
          </w:tcPr>
          <w:p w14:paraId="1672D8F7" w14:textId="77777777" w:rsidR="00D902CB" w:rsidRPr="00AB6D1B" w:rsidRDefault="00D902CB" w:rsidP="008724E5">
            <w:pPr>
              <w:pStyle w:val="NormalWeb"/>
              <w:spacing w:before="0" w:beforeAutospacing="0" w:after="0" w:afterAutospacing="0"/>
              <w:contextualSpacing/>
              <w:jc w:val="right"/>
              <w:rPr>
                <w:rFonts w:ascii="Arial" w:hAnsi="Arial" w:cs="Arial"/>
                <w:b/>
                <w:color w:val="000000"/>
                <w:sz w:val="20"/>
                <w:szCs w:val="20"/>
                <w:lang w:eastAsia="en-US"/>
              </w:rPr>
            </w:pPr>
            <w:r w:rsidRPr="00AB6D1B">
              <w:rPr>
                <w:rFonts w:ascii="Arial" w:hAnsi="Arial" w:cs="Arial"/>
                <w:b/>
                <w:color w:val="000000"/>
                <w:sz w:val="20"/>
                <w:szCs w:val="20"/>
                <w:lang w:eastAsia="en-US"/>
              </w:rPr>
              <w:lastRenderedPageBreak/>
              <w:t>Actor o promovente:</w:t>
            </w:r>
          </w:p>
        </w:tc>
        <w:tc>
          <w:tcPr>
            <w:tcW w:w="4428" w:type="dxa"/>
          </w:tcPr>
          <w:p w14:paraId="4EFA3EA4" w14:textId="77777777" w:rsidR="00D902CB" w:rsidRPr="00AB6D1B" w:rsidRDefault="00E23520" w:rsidP="008724E5">
            <w:pPr>
              <w:pStyle w:val="NormalWeb"/>
              <w:spacing w:before="0" w:beforeAutospacing="0" w:after="0" w:afterAutospacing="0"/>
              <w:contextualSpacing/>
              <w:jc w:val="both"/>
              <w:rPr>
                <w:rFonts w:ascii="Arial" w:hAnsi="Arial" w:cs="Arial"/>
                <w:color w:val="000000"/>
                <w:sz w:val="20"/>
                <w:szCs w:val="20"/>
                <w:lang w:eastAsia="en-US"/>
              </w:rPr>
            </w:pPr>
            <w:r w:rsidRPr="00AB6D1B">
              <w:rPr>
                <w:rFonts w:ascii="Arial" w:hAnsi="Arial" w:cs="Arial"/>
                <w:color w:val="000000"/>
                <w:sz w:val="20"/>
                <w:szCs w:val="20"/>
                <w:lang w:eastAsia="en-US"/>
              </w:rPr>
              <w:t>Kendor Gregorio Macías Martínez.</w:t>
            </w:r>
          </w:p>
          <w:p w14:paraId="7141FB48" w14:textId="77777777" w:rsidR="00D902CB" w:rsidRPr="00AB6D1B" w:rsidRDefault="00D902CB" w:rsidP="008724E5">
            <w:pPr>
              <w:pStyle w:val="NormalWeb"/>
              <w:spacing w:before="0" w:beforeAutospacing="0" w:after="0" w:afterAutospacing="0"/>
              <w:contextualSpacing/>
              <w:jc w:val="both"/>
              <w:rPr>
                <w:rFonts w:ascii="Arial" w:hAnsi="Arial" w:cs="Arial"/>
                <w:color w:val="000000"/>
                <w:sz w:val="20"/>
                <w:szCs w:val="20"/>
                <w:lang w:eastAsia="en-US"/>
              </w:rPr>
            </w:pPr>
          </w:p>
        </w:tc>
      </w:tr>
      <w:tr w:rsidR="00D902CB" w14:paraId="7924A470" w14:textId="77777777" w:rsidTr="00AB6D1B">
        <w:tc>
          <w:tcPr>
            <w:tcW w:w="2794" w:type="dxa"/>
          </w:tcPr>
          <w:p w14:paraId="6209197A" w14:textId="77777777" w:rsidR="00D902CB" w:rsidRPr="00AB6D1B" w:rsidRDefault="00D902CB" w:rsidP="008724E5">
            <w:pPr>
              <w:pStyle w:val="NormalWeb"/>
              <w:spacing w:before="0" w:beforeAutospacing="0" w:after="0" w:afterAutospacing="0"/>
              <w:contextualSpacing/>
              <w:jc w:val="right"/>
              <w:rPr>
                <w:rFonts w:ascii="Arial" w:hAnsi="Arial" w:cs="Arial"/>
                <w:b/>
                <w:color w:val="000000"/>
                <w:sz w:val="20"/>
                <w:szCs w:val="20"/>
                <w:lang w:eastAsia="en-US"/>
              </w:rPr>
            </w:pPr>
            <w:r w:rsidRPr="00AB6D1B">
              <w:rPr>
                <w:rFonts w:ascii="Arial" w:hAnsi="Arial" w:cs="Arial"/>
                <w:b/>
                <w:color w:val="000000"/>
                <w:sz w:val="20"/>
                <w:szCs w:val="20"/>
                <w:lang w:eastAsia="en-US"/>
              </w:rPr>
              <w:t>Convocatoria:</w:t>
            </w:r>
          </w:p>
        </w:tc>
        <w:tc>
          <w:tcPr>
            <w:tcW w:w="4428" w:type="dxa"/>
          </w:tcPr>
          <w:p w14:paraId="122359DB" w14:textId="7A74B64C" w:rsidR="00D902CB" w:rsidRPr="00AB6D1B" w:rsidRDefault="00D902CB" w:rsidP="008724E5">
            <w:pPr>
              <w:pStyle w:val="NormalWeb"/>
              <w:spacing w:before="0" w:beforeAutospacing="0" w:after="0" w:afterAutospacing="0"/>
              <w:contextualSpacing/>
              <w:jc w:val="both"/>
              <w:rPr>
                <w:rFonts w:ascii="Arial" w:hAnsi="Arial" w:cs="Arial"/>
                <w:sz w:val="20"/>
                <w:szCs w:val="20"/>
              </w:rPr>
            </w:pPr>
            <w:r w:rsidRPr="00AB6D1B">
              <w:rPr>
                <w:rFonts w:ascii="Arial" w:hAnsi="Arial" w:cs="Arial"/>
                <w:color w:val="000000"/>
                <w:sz w:val="20"/>
                <w:szCs w:val="20"/>
                <w:lang w:eastAsia="en-US"/>
              </w:rPr>
              <w:t xml:space="preserve">Convocatoria </w:t>
            </w:r>
            <w:r w:rsidRPr="00AB6D1B">
              <w:rPr>
                <w:rFonts w:ascii="Arial" w:hAnsi="Arial" w:cs="Arial"/>
                <w:sz w:val="20"/>
                <w:szCs w:val="20"/>
              </w:rPr>
              <w:t xml:space="preserve">para la selección y postulación de </w:t>
            </w:r>
            <w:r w:rsidR="00AB6D1B" w:rsidRPr="00AB6D1B">
              <w:rPr>
                <w:rFonts w:ascii="Arial" w:hAnsi="Arial" w:cs="Arial"/>
                <w:sz w:val="20"/>
                <w:szCs w:val="20"/>
              </w:rPr>
              <w:t xml:space="preserve">las </w:t>
            </w:r>
            <w:r w:rsidRPr="00AB6D1B">
              <w:rPr>
                <w:rFonts w:ascii="Arial" w:hAnsi="Arial" w:cs="Arial"/>
                <w:sz w:val="20"/>
                <w:szCs w:val="20"/>
              </w:rPr>
              <w:t xml:space="preserve">candidaturas a </w:t>
            </w:r>
            <w:r w:rsidR="008A17C5" w:rsidRPr="00AB6D1B">
              <w:rPr>
                <w:rFonts w:ascii="Arial" w:hAnsi="Arial" w:cs="Arial"/>
                <w:sz w:val="20"/>
                <w:szCs w:val="20"/>
              </w:rPr>
              <w:t>las presidencias municipales por el principio de mayoría relativa,</w:t>
            </w:r>
            <w:r w:rsidR="00AB6D1B" w:rsidRPr="00AB6D1B">
              <w:rPr>
                <w:rFonts w:ascii="Arial" w:hAnsi="Arial" w:cs="Arial"/>
                <w:sz w:val="20"/>
                <w:szCs w:val="20"/>
              </w:rPr>
              <w:t xml:space="preserve"> por el procedimiento de comisión para la postulación de candidaturas, con ocasión del proceso electoral local 2018-2019.</w:t>
            </w:r>
          </w:p>
          <w:p w14:paraId="713AD5B0" w14:textId="77777777" w:rsidR="00D902CB" w:rsidRPr="00AB6D1B" w:rsidRDefault="00D902CB" w:rsidP="008724E5">
            <w:pPr>
              <w:pStyle w:val="NormalWeb"/>
              <w:spacing w:before="0" w:beforeAutospacing="0" w:after="0" w:afterAutospacing="0"/>
              <w:contextualSpacing/>
              <w:jc w:val="both"/>
              <w:rPr>
                <w:rFonts w:ascii="Arial" w:hAnsi="Arial" w:cs="Arial"/>
                <w:color w:val="000000"/>
                <w:sz w:val="20"/>
                <w:szCs w:val="20"/>
                <w:lang w:eastAsia="en-US"/>
              </w:rPr>
            </w:pPr>
          </w:p>
        </w:tc>
      </w:tr>
      <w:tr w:rsidR="005B3CEB" w14:paraId="6B2FACA7" w14:textId="77777777" w:rsidTr="00AB6D1B">
        <w:tc>
          <w:tcPr>
            <w:tcW w:w="2794" w:type="dxa"/>
          </w:tcPr>
          <w:p w14:paraId="0DC56549" w14:textId="77777777" w:rsidR="005B3CEB" w:rsidRPr="00AB6D1B" w:rsidRDefault="005B3CEB" w:rsidP="008724E5">
            <w:pPr>
              <w:pStyle w:val="NormalWeb"/>
              <w:spacing w:before="0" w:beforeAutospacing="0" w:after="0" w:afterAutospacing="0"/>
              <w:contextualSpacing/>
              <w:jc w:val="right"/>
              <w:rPr>
                <w:rFonts w:ascii="Arial" w:hAnsi="Arial" w:cs="Arial"/>
                <w:b/>
                <w:color w:val="000000"/>
                <w:sz w:val="20"/>
                <w:szCs w:val="20"/>
                <w:lang w:eastAsia="en-US"/>
              </w:rPr>
            </w:pPr>
            <w:r w:rsidRPr="00AB6D1B">
              <w:rPr>
                <w:rFonts w:ascii="Arial" w:hAnsi="Arial" w:cs="Arial"/>
                <w:b/>
                <w:color w:val="000000"/>
                <w:sz w:val="20"/>
                <w:szCs w:val="20"/>
                <w:lang w:eastAsia="en-US"/>
              </w:rPr>
              <w:t>Tribunal Electoral:</w:t>
            </w:r>
          </w:p>
        </w:tc>
        <w:tc>
          <w:tcPr>
            <w:tcW w:w="4428" w:type="dxa"/>
          </w:tcPr>
          <w:p w14:paraId="68CB5A17" w14:textId="77777777" w:rsidR="005B3CEB" w:rsidRPr="00AB6D1B" w:rsidRDefault="005B3CEB" w:rsidP="008724E5">
            <w:pPr>
              <w:pStyle w:val="NormalWeb"/>
              <w:spacing w:before="0" w:beforeAutospacing="0" w:after="0" w:afterAutospacing="0"/>
              <w:contextualSpacing/>
              <w:jc w:val="both"/>
              <w:rPr>
                <w:rFonts w:ascii="Arial" w:hAnsi="Arial" w:cs="Arial"/>
                <w:color w:val="000000"/>
                <w:sz w:val="20"/>
                <w:szCs w:val="20"/>
                <w:lang w:eastAsia="en-US"/>
              </w:rPr>
            </w:pPr>
            <w:r w:rsidRPr="00AB6D1B">
              <w:rPr>
                <w:rFonts w:ascii="Arial" w:hAnsi="Arial" w:cs="Arial"/>
                <w:color w:val="000000"/>
                <w:sz w:val="20"/>
                <w:szCs w:val="20"/>
                <w:lang w:eastAsia="en-US"/>
              </w:rPr>
              <w:t>Tribunal Electoral del Estado de Aguascalientes.</w:t>
            </w:r>
          </w:p>
          <w:p w14:paraId="5C4C0383" w14:textId="77777777" w:rsidR="005B3CEB" w:rsidRPr="00AB6D1B" w:rsidRDefault="005B3CEB" w:rsidP="008724E5">
            <w:pPr>
              <w:pStyle w:val="NormalWeb"/>
              <w:spacing w:before="0" w:beforeAutospacing="0" w:after="0" w:afterAutospacing="0"/>
              <w:contextualSpacing/>
              <w:jc w:val="both"/>
              <w:rPr>
                <w:rFonts w:ascii="Arial" w:hAnsi="Arial" w:cs="Arial"/>
                <w:color w:val="000000"/>
                <w:sz w:val="20"/>
                <w:szCs w:val="20"/>
                <w:lang w:eastAsia="en-US"/>
              </w:rPr>
            </w:pPr>
          </w:p>
        </w:tc>
      </w:tr>
      <w:tr w:rsidR="005B3CEB" w14:paraId="7380AEB7" w14:textId="77777777" w:rsidTr="00AB6D1B">
        <w:tc>
          <w:tcPr>
            <w:tcW w:w="2794" w:type="dxa"/>
          </w:tcPr>
          <w:p w14:paraId="1EFF6A5F" w14:textId="77777777" w:rsidR="005B3CEB" w:rsidRPr="00AB6D1B" w:rsidRDefault="005B3CEB" w:rsidP="008724E5">
            <w:pPr>
              <w:pStyle w:val="NormalWeb"/>
              <w:spacing w:before="0" w:beforeAutospacing="0" w:after="0" w:afterAutospacing="0"/>
              <w:contextualSpacing/>
              <w:jc w:val="right"/>
              <w:rPr>
                <w:rFonts w:ascii="Arial" w:hAnsi="Arial" w:cs="Arial"/>
                <w:b/>
                <w:color w:val="000000"/>
                <w:sz w:val="20"/>
                <w:szCs w:val="20"/>
                <w:lang w:eastAsia="en-US"/>
              </w:rPr>
            </w:pPr>
            <w:r w:rsidRPr="00AB6D1B">
              <w:rPr>
                <w:rFonts w:ascii="Arial" w:hAnsi="Arial" w:cs="Arial"/>
                <w:b/>
                <w:color w:val="000000"/>
                <w:sz w:val="20"/>
                <w:szCs w:val="20"/>
                <w:lang w:eastAsia="en-US"/>
              </w:rPr>
              <w:t>Lineamientos:</w:t>
            </w:r>
          </w:p>
        </w:tc>
        <w:tc>
          <w:tcPr>
            <w:tcW w:w="4428" w:type="dxa"/>
          </w:tcPr>
          <w:p w14:paraId="47A080F9" w14:textId="77777777" w:rsidR="005B3CEB" w:rsidRPr="00AB6D1B" w:rsidRDefault="00D914F3" w:rsidP="008724E5">
            <w:pPr>
              <w:pStyle w:val="NormalWeb"/>
              <w:spacing w:before="0" w:beforeAutospacing="0" w:after="0" w:afterAutospacing="0"/>
              <w:contextualSpacing/>
              <w:jc w:val="both"/>
              <w:rPr>
                <w:rFonts w:ascii="Arial" w:hAnsi="Arial" w:cs="Arial"/>
                <w:color w:val="000000"/>
                <w:sz w:val="20"/>
                <w:szCs w:val="20"/>
                <w:lang w:eastAsia="en-US"/>
              </w:rPr>
            </w:pPr>
            <w:r w:rsidRPr="00AB6D1B">
              <w:rPr>
                <w:rFonts w:ascii="Arial" w:hAnsi="Arial" w:cs="Arial"/>
                <w:color w:val="000000"/>
                <w:sz w:val="20"/>
                <w:szCs w:val="20"/>
              </w:rPr>
              <w:t>Los Lineamientos para la Tramitación, Sustanciación y Resolución del Juicio para la Protección de los Derechos Político-Electorales del Ciudadano, el Juicio Electoral y Asunto General, competencia del Tribunal Electoral del Estado de Aguascalientes.</w:t>
            </w:r>
          </w:p>
        </w:tc>
      </w:tr>
    </w:tbl>
    <w:p w14:paraId="2ABB8FA7" w14:textId="77777777" w:rsidR="009E5B75" w:rsidRPr="002561A1" w:rsidRDefault="00CA6036" w:rsidP="008724E5">
      <w:pPr>
        <w:pStyle w:val="NormalWeb"/>
        <w:ind w:left="3942" w:hanging="2100"/>
        <w:contextualSpacing/>
        <w:jc w:val="both"/>
        <w:rPr>
          <w:rFonts w:ascii="Arial" w:hAnsi="Arial" w:cs="Arial"/>
          <w:color w:val="000000"/>
        </w:rPr>
      </w:pPr>
      <w:r w:rsidRPr="002561A1">
        <w:rPr>
          <w:rFonts w:ascii="Arial" w:hAnsi="Arial" w:cs="Arial"/>
          <w:b/>
          <w:color w:val="000000"/>
        </w:rPr>
        <w:tab/>
      </w:r>
      <w:r w:rsidR="009E5B75" w:rsidRPr="002561A1">
        <w:rPr>
          <w:rFonts w:ascii="Arial" w:hAnsi="Arial" w:cs="Arial"/>
          <w:color w:val="000000"/>
        </w:rPr>
        <w:t xml:space="preserve"> </w:t>
      </w:r>
    </w:p>
    <w:p w14:paraId="4BF94AEB" w14:textId="77777777" w:rsidR="006A7EE7" w:rsidRDefault="00F5192C" w:rsidP="00F5192C">
      <w:pPr>
        <w:pStyle w:val="NormalWeb"/>
        <w:spacing w:line="360" w:lineRule="auto"/>
        <w:ind w:left="777"/>
        <w:contextualSpacing/>
        <w:jc w:val="both"/>
        <w:rPr>
          <w:rFonts w:ascii="Arial" w:hAnsi="Arial" w:cs="Arial"/>
          <w:b/>
          <w:color w:val="000000"/>
        </w:rPr>
      </w:pPr>
      <w:r>
        <w:rPr>
          <w:rFonts w:ascii="Arial" w:hAnsi="Arial" w:cs="Arial"/>
          <w:b/>
          <w:color w:val="000000"/>
        </w:rPr>
        <w:t xml:space="preserve">                                           RESULTANDO</w:t>
      </w:r>
    </w:p>
    <w:p w14:paraId="35BBF768" w14:textId="77777777" w:rsidR="006F18F4" w:rsidRDefault="006A7EE7" w:rsidP="006F18F4">
      <w:pPr>
        <w:pStyle w:val="Prrafodelista"/>
        <w:widowControl w:val="0"/>
        <w:numPr>
          <w:ilvl w:val="0"/>
          <w:numId w:val="5"/>
        </w:numPr>
        <w:tabs>
          <w:tab w:val="left" w:pos="376"/>
        </w:tabs>
        <w:autoSpaceDE w:val="0"/>
        <w:autoSpaceDN w:val="0"/>
        <w:spacing w:before="1" w:after="0" w:line="360" w:lineRule="auto"/>
        <w:ind w:left="0" w:right="-427" w:firstLine="284"/>
        <w:contextualSpacing w:val="0"/>
        <w:jc w:val="both"/>
        <w:rPr>
          <w:rFonts w:ascii="Arial" w:hAnsi="Arial" w:cs="Arial"/>
          <w:sz w:val="24"/>
          <w:szCs w:val="24"/>
        </w:rPr>
      </w:pPr>
      <w:r w:rsidRPr="002561A1">
        <w:rPr>
          <w:rFonts w:ascii="Arial" w:hAnsi="Arial" w:cs="Arial"/>
          <w:b/>
          <w:color w:val="000000"/>
          <w:sz w:val="24"/>
          <w:szCs w:val="24"/>
        </w:rPr>
        <w:t xml:space="preserve">ANTECEDENTES DEL CASO. </w:t>
      </w:r>
      <w:r w:rsidR="00BB70A9">
        <w:rPr>
          <w:rFonts w:ascii="Arial" w:hAnsi="Arial" w:cs="Arial"/>
          <w:sz w:val="24"/>
          <w:szCs w:val="24"/>
        </w:rPr>
        <w:t xml:space="preserve">Para mayor entendimiento del asunto, a continuación se inserta una tabla en donde se precisan, cronológicamente, </w:t>
      </w:r>
      <w:r w:rsidR="004552E1" w:rsidRPr="002561A1">
        <w:rPr>
          <w:rFonts w:ascii="Arial" w:hAnsi="Arial" w:cs="Arial"/>
          <w:sz w:val="24"/>
          <w:szCs w:val="24"/>
        </w:rPr>
        <w:t xml:space="preserve">los hechos </w:t>
      </w:r>
      <w:r w:rsidR="00BB70A9">
        <w:rPr>
          <w:rFonts w:ascii="Arial" w:hAnsi="Arial" w:cs="Arial"/>
          <w:sz w:val="24"/>
          <w:szCs w:val="24"/>
        </w:rPr>
        <w:t xml:space="preserve">que se advierten de la </w:t>
      </w:r>
      <w:r w:rsidR="004552E1" w:rsidRPr="002561A1">
        <w:rPr>
          <w:rFonts w:ascii="Arial" w:hAnsi="Arial" w:cs="Arial"/>
          <w:sz w:val="24"/>
          <w:szCs w:val="24"/>
        </w:rPr>
        <w:t>demanda</w:t>
      </w:r>
      <w:r w:rsidR="00BB70A9">
        <w:rPr>
          <w:rFonts w:ascii="Arial" w:hAnsi="Arial" w:cs="Arial"/>
          <w:sz w:val="24"/>
          <w:szCs w:val="24"/>
        </w:rPr>
        <w:t xml:space="preserve"> y </w:t>
      </w:r>
      <w:r w:rsidR="004552E1" w:rsidRPr="002561A1">
        <w:rPr>
          <w:rFonts w:ascii="Arial" w:hAnsi="Arial" w:cs="Arial"/>
          <w:sz w:val="24"/>
          <w:szCs w:val="24"/>
        </w:rPr>
        <w:t>las constancias que obran en autos:</w:t>
      </w:r>
    </w:p>
    <w:p w14:paraId="070F290D" w14:textId="77777777" w:rsidR="00D9409A" w:rsidRDefault="00D9409A" w:rsidP="00D9409A">
      <w:pPr>
        <w:pStyle w:val="Prrafodelista"/>
        <w:widowControl w:val="0"/>
        <w:tabs>
          <w:tab w:val="left" w:pos="376"/>
        </w:tabs>
        <w:autoSpaceDE w:val="0"/>
        <w:autoSpaceDN w:val="0"/>
        <w:spacing w:before="1" w:after="0" w:line="360" w:lineRule="auto"/>
        <w:ind w:left="284" w:right="-427"/>
        <w:contextualSpacing w:val="0"/>
        <w:jc w:val="both"/>
        <w:rPr>
          <w:rFonts w:ascii="Arial" w:hAnsi="Arial" w:cs="Arial"/>
          <w:sz w:val="24"/>
          <w:szCs w:val="24"/>
        </w:rPr>
      </w:pPr>
    </w:p>
    <w:tbl>
      <w:tblPr>
        <w:tblStyle w:val="Tablaconcuadrcula"/>
        <w:tblW w:w="8505" w:type="dxa"/>
        <w:tblInd w:w="-5" w:type="dxa"/>
        <w:tblLayout w:type="fixed"/>
        <w:tblLook w:val="04A0" w:firstRow="1" w:lastRow="0" w:firstColumn="1" w:lastColumn="0" w:noHBand="0" w:noVBand="1"/>
      </w:tblPr>
      <w:tblGrid>
        <w:gridCol w:w="1814"/>
        <w:gridCol w:w="5528"/>
        <w:gridCol w:w="1163"/>
      </w:tblGrid>
      <w:tr w:rsidR="0002336D" w:rsidRPr="00AA4BF8" w14:paraId="7E0A68D4" w14:textId="77777777" w:rsidTr="00AA4BF8">
        <w:tc>
          <w:tcPr>
            <w:tcW w:w="1814" w:type="dxa"/>
            <w:tcBorders>
              <w:top w:val="single" w:sz="4" w:space="0" w:color="auto"/>
              <w:left w:val="single" w:sz="4" w:space="0" w:color="auto"/>
              <w:bottom w:val="single" w:sz="4" w:space="0" w:color="auto"/>
              <w:right w:val="single" w:sz="4" w:space="0" w:color="auto"/>
            </w:tcBorders>
            <w:hideMark/>
          </w:tcPr>
          <w:p w14:paraId="6BA68A26" w14:textId="77777777" w:rsidR="001A1A96" w:rsidRPr="00AA4BF8" w:rsidRDefault="001A1A96" w:rsidP="00A117A8">
            <w:pPr>
              <w:pStyle w:val="Prrafodelista"/>
              <w:spacing w:after="0" w:line="240" w:lineRule="auto"/>
              <w:ind w:left="0"/>
              <w:jc w:val="center"/>
              <w:rPr>
                <w:rFonts w:ascii="Arial" w:eastAsiaTheme="minorHAnsi" w:hAnsi="Arial" w:cs="Arial"/>
                <w:b/>
                <w:sz w:val="20"/>
                <w:szCs w:val="20"/>
                <w:u w:val="single"/>
              </w:rPr>
            </w:pPr>
            <w:r w:rsidRPr="00AA4BF8">
              <w:rPr>
                <w:rFonts w:ascii="Arial" w:hAnsi="Arial" w:cs="Arial"/>
                <w:b/>
                <w:sz w:val="20"/>
                <w:szCs w:val="20"/>
                <w:u w:val="single"/>
              </w:rPr>
              <w:t>Fechas</w:t>
            </w:r>
          </w:p>
        </w:tc>
        <w:tc>
          <w:tcPr>
            <w:tcW w:w="5528" w:type="dxa"/>
            <w:tcBorders>
              <w:top w:val="single" w:sz="4" w:space="0" w:color="auto"/>
              <w:left w:val="single" w:sz="4" w:space="0" w:color="auto"/>
              <w:bottom w:val="single" w:sz="4" w:space="0" w:color="auto"/>
              <w:right w:val="single" w:sz="4" w:space="0" w:color="auto"/>
            </w:tcBorders>
            <w:hideMark/>
          </w:tcPr>
          <w:p w14:paraId="6F0EB702" w14:textId="77777777" w:rsidR="001A1A96" w:rsidRPr="00AA4BF8" w:rsidRDefault="001A1A96" w:rsidP="00A117A8">
            <w:pPr>
              <w:pStyle w:val="Prrafodelista"/>
              <w:spacing w:after="0" w:line="240" w:lineRule="auto"/>
              <w:ind w:left="0"/>
              <w:jc w:val="center"/>
              <w:rPr>
                <w:rFonts w:ascii="Arial" w:hAnsi="Arial" w:cs="Arial"/>
                <w:b/>
                <w:sz w:val="20"/>
                <w:szCs w:val="20"/>
                <w:u w:val="single"/>
              </w:rPr>
            </w:pPr>
            <w:r w:rsidRPr="00AA4BF8">
              <w:rPr>
                <w:rFonts w:ascii="Arial" w:hAnsi="Arial" w:cs="Arial"/>
                <w:b/>
                <w:sz w:val="20"/>
                <w:szCs w:val="20"/>
                <w:u w:val="single"/>
              </w:rPr>
              <w:t>Hechos</w:t>
            </w:r>
          </w:p>
        </w:tc>
        <w:tc>
          <w:tcPr>
            <w:tcW w:w="1163" w:type="dxa"/>
            <w:tcBorders>
              <w:top w:val="single" w:sz="4" w:space="0" w:color="auto"/>
              <w:left w:val="single" w:sz="4" w:space="0" w:color="auto"/>
              <w:bottom w:val="single" w:sz="4" w:space="0" w:color="auto"/>
              <w:right w:val="single" w:sz="4" w:space="0" w:color="auto"/>
            </w:tcBorders>
          </w:tcPr>
          <w:p w14:paraId="228FB473" w14:textId="77777777" w:rsidR="001A1A96" w:rsidRPr="00AA4BF8" w:rsidRDefault="001A1A96" w:rsidP="00A117A8">
            <w:pPr>
              <w:pStyle w:val="Prrafodelista"/>
              <w:spacing w:after="0" w:line="240" w:lineRule="auto"/>
              <w:ind w:left="0"/>
              <w:jc w:val="center"/>
              <w:rPr>
                <w:rFonts w:ascii="Arial" w:hAnsi="Arial" w:cs="Arial"/>
                <w:b/>
                <w:sz w:val="20"/>
                <w:szCs w:val="20"/>
                <w:u w:val="single"/>
              </w:rPr>
            </w:pPr>
            <w:r w:rsidRPr="00AA4BF8">
              <w:rPr>
                <w:rFonts w:ascii="Arial" w:hAnsi="Arial" w:cs="Arial"/>
                <w:b/>
                <w:sz w:val="20"/>
                <w:szCs w:val="20"/>
                <w:u w:val="single"/>
              </w:rPr>
              <w:t>Foja</w:t>
            </w:r>
          </w:p>
        </w:tc>
      </w:tr>
      <w:tr w:rsidR="0002336D" w:rsidRPr="00AA4BF8" w14:paraId="254F1657" w14:textId="77777777" w:rsidTr="00AA4BF8">
        <w:tc>
          <w:tcPr>
            <w:tcW w:w="1814" w:type="dxa"/>
            <w:tcBorders>
              <w:top w:val="single" w:sz="4" w:space="0" w:color="auto"/>
              <w:left w:val="single" w:sz="4" w:space="0" w:color="auto"/>
              <w:bottom w:val="single" w:sz="4" w:space="0" w:color="auto"/>
              <w:right w:val="single" w:sz="4" w:space="0" w:color="auto"/>
            </w:tcBorders>
          </w:tcPr>
          <w:p w14:paraId="409F9647" w14:textId="77777777" w:rsidR="001A1A96" w:rsidRPr="00AA4BF8" w:rsidRDefault="001A1A96" w:rsidP="00A117A8">
            <w:pPr>
              <w:pStyle w:val="Prrafodelista"/>
              <w:spacing w:after="0" w:line="240" w:lineRule="auto"/>
              <w:ind w:left="0"/>
              <w:jc w:val="both"/>
              <w:rPr>
                <w:rFonts w:ascii="Arial" w:hAnsi="Arial" w:cs="Arial"/>
                <w:b/>
                <w:sz w:val="20"/>
                <w:szCs w:val="20"/>
              </w:rPr>
            </w:pPr>
          </w:p>
          <w:p w14:paraId="4555078C" w14:textId="03ACDFFF" w:rsidR="001A1A96" w:rsidRPr="007F6C09" w:rsidRDefault="007F6C09" w:rsidP="002F77ED">
            <w:pPr>
              <w:spacing w:after="0" w:line="240" w:lineRule="auto"/>
              <w:ind w:left="360" w:hanging="331"/>
              <w:rPr>
                <w:rFonts w:ascii="Arial" w:hAnsi="Arial" w:cs="Arial"/>
                <w:b/>
                <w:sz w:val="20"/>
                <w:szCs w:val="20"/>
              </w:rPr>
            </w:pPr>
            <w:r>
              <w:rPr>
                <w:rFonts w:ascii="Arial" w:hAnsi="Arial" w:cs="Arial"/>
                <w:b/>
                <w:sz w:val="20"/>
                <w:szCs w:val="20"/>
              </w:rPr>
              <w:t>I.</w:t>
            </w:r>
            <w:r w:rsidR="002F77ED">
              <w:rPr>
                <w:rFonts w:ascii="Arial" w:hAnsi="Arial" w:cs="Arial"/>
                <w:b/>
                <w:sz w:val="20"/>
                <w:szCs w:val="20"/>
              </w:rPr>
              <w:t xml:space="preserve"> </w:t>
            </w:r>
            <w:r>
              <w:rPr>
                <w:rFonts w:ascii="Arial" w:hAnsi="Arial" w:cs="Arial"/>
                <w:b/>
                <w:sz w:val="20"/>
                <w:szCs w:val="20"/>
              </w:rPr>
              <w:t xml:space="preserve"> </w:t>
            </w:r>
            <w:r w:rsidR="002F77ED">
              <w:rPr>
                <w:rFonts w:ascii="Arial" w:hAnsi="Arial" w:cs="Arial"/>
                <w:b/>
                <w:sz w:val="20"/>
                <w:szCs w:val="20"/>
              </w:rPr>
              <w:t xml:space="preserve"> </w:t>
            </w:r>
            <w:r w:rsidR="00405096" w:rsidRPr="007F6C09">
              <w:rPr>
                <w:rFonts w:ascii="Arial" w:hAnsi="Arial" w:cs="Arial"/>
                <w:b/>
                <w:sz w:val="20"/>
                <w:szCs w:val="20"/>
              </w:rPr>
              <w:t>21 de enero</w:t>
            </w:r>
            <w:r w:rsidR="00AB6D1B" w:rsidRPr="00AA4BF8">
              <w:rPr>
                <w:rStyle w:val="Refdenotaalpie"/>
                <w:rFonts w:ascii="Arial" w:hAnsi="Arial" w:cs="Arial"/>
                <w:b/>
                <w:sz w:val="20"/>
                <w:szCs w:val="20"/>
              </w:rPr>
              <w:footnoteReference w:id="2"/>
            </w:r>
          </w:p>
        </w:tc>
        <w:tc>
          <w:tcPr>
            <w:tcW w:w="5528" w:type="dxa"/>
            <w:tcBorders>
              <w:top w:val="single" w:sz="4" w:space="0" w:color="auto"/>
              <w:left w:val="single" w:sz="4" w:space="0" w:color="auto"/>
              <w:bottom w:val="single" w:sz="4" w:space="0" w:color="auto"/>
              <w:right w:val="single" w:sz="4" w:space="0" w:color="auto"/>
            </w:tcBorders>
            <w:hideMark/>
          </w:tcPr>
          <w:p w14:paraId="6A0F52F5" w14:textId="77777777" w:rsidR="001A1A96" w:rsidRPr="00AA4BF8" w:rsidRDefault="001A1A96" w:rsidP="00A117A8">
            <w:pPr>
              <w:pStyle w:val="Prrafodelista"/>
              <w:spacing w:after="0" w:line="240" w:lineRule="auto"/>
              <w:ind w:left="0"/>
              <w:jc w:val="both"/>
              <w:rPr>
                <w:rFonts w:ascii="Arial" w:hAnsi="Arial" w:cs="Arial"/>
                <w:sz w:val="20"/>
                <w:szCs w:val="20"/>
              </w:rPr>
            </w:pPr>
          </w:p>
          <w:p w14:paraId="68EE7DAF" w14:textId="2C4D1931" w:rsidR="00405096" w:rsidRPr="00AA4BF8" w:rsidRDefault="00405096" w:rsidP="00A117A8">
            <w:pPr>
              <w:pStyle w:val="Prrafodelista"/>
              <w:spacing w:after="0" w:line="240" w:lineRule="auto"/>
              <w:ind w:left="0"/>
              <w:jc w:val="both"/>
              <w:rPr>
                <w:rFonts w:ascii="Arial" w:hAnsi="Arial" w:cs="Arial"/>
                <w:sz w:val="20"/>
                <w:szCs w:val="20"/>
              </w:rPr>
            </w:pPr>
            <w:r w:rsidRPr="00AA4BF8">
              <w:rPr>
                <w:rFonts w:ascii="Arial" w:hAnsi="Arial" w:cs="Arial"/>
                <w:sz w:val="20"/>
                <w:szCs w:val="20"/>
              </w:rPr>
              <w:t xml:space="preserve">El Comité Directivo Estatal emitió la convocatoria para la selección y postulación de las candidaturas a las Presidencias Municipales por el procedimiento de Postulación de Candidaturas. </w:t>
            </w:r>
          </w:p>
          <w:p w14:paraId="24CC260C" w14:textId="77777777" w:rsidR="00181675" w:rsidRPr="00AA4BF8" w:rsidRDefault="00181675" w:rsidP="00A117A8">
            <w:pPr>
              <w:pStyle w:val="Prrafodelista"/>
              <w:spacing w:after="0" w:line="240" w:lineRule="auto"/>
              <w:ind w:left="0"/>
              <w:jc w:val="both"/>
              <w:rPr>
                <w:rFonts w:ascii="Arial" w:hAnsi="Arial" w:cs="Arial"/>
                <w:sz w:val="20"/>
                <w:szCs w:val="20"/>
              </w:rPr>
            </w:pPr>
          </w:p>
          <w:p w14:paraId="20588602" w14:textId="77777777" w:rsidR="001A1A96" w:rsidRPr="00AA4BF8" w:rsidRDefault="001A1A96" w:rsidP="008A17C5">
            <w:pPr>
              <w:pStyle w:val="Prrafodelista"/>
              <w:spacing w:after="0" w:line="240" w:lineRule="auto"/>
              <w:ind w:left="0"/>
              <w:jc w:val="both"/>
              <w:rPr>
                <w:rFonts w:ascii="Arial" w:hAnsi="Arial" w:cs="Arial"/>
                <w:sz w:val="20"/>
                <w:szCs w:val="20"/>
              </w:rPr>
            </w:pPr>
          </w:p>
        </w:tc>
        <w:tc>
          <w:tcPr>
            <w:tcW w:w="1163" w:type="dxa"/>
            <w:tcBorders>
              <w:top w:val="single" w:sz="4" w:space="0" w:color="auto"/>
              <w:left w:val="single" w:sz="4" w:space="0" w:color="auto"/>
              <w:bottom w:val="single" w:sz="4" w:space="0" w:color="auto"/>
              <w:right w:val="single" w:sz="4" w:space="0" w:color="auto"/>
            </w:tcBorders>
          </w:tcPr>
          <w:p w14:paraId="7F19AF9F" w14:textId="77777777" w:rsidR="001A1A96" w:rsidRPr="00AA4BF8" w:rsidRDefault="001A1A96" w:rsidP="00A117A8">
            <w:pPr>
              <w:pStyle w:val="Prrafodelista"/>
              <w:spacing w:after="0" w:line="240" w:lineRule="auto"/>
              <w:ind w:left="0"/>
              <w:jc w:val="both"/>
              <w:rPr>
                <w:rFonts w:ascii="Arial" w:hAnsi="Arial" w:cs="Arial"/>
                <w:sz w:val="20"/>
                <w:szCs w:val="20"/>
              </w:rPr>
            </w:pPr>
          </w:p>
          <w:p w14:paraId="1773701C" w14:textId="77777777" w:rsidR="001A1A96" w:rsidRPr="00AA4BF8" w:rsidRDefault="001A1A96" w:rsidP="00A117A8">
            <w:pPr>
              <w:pStyle w:val="Prrafodelista"/>
              <w:spacing w:after="0" w:line="240" w:lineRule="auto"/>
              <w:ind w:left="0"/>
              <w:jc w:val="both"/>
              <w:rPr>
                <w:rFonts w:ascii="Arial" w:hAnsi="Arial" w:cs="Arial"/>
                <w:sz w:val="20"/>
                <w:szCs w:val="20"/>
              </w:rPr>
            </w:pPr>
          </w:p>
          <w:p w14:paraId="42A093B3" w14:textId="55F6E5B6" w:rsidR="001A1A96" w:rsidRPr="00AA4BF8" w:rsidRDefault="00AA4BF8" w:rsidP="00AA4BF8">
            <w:pPr>
              <w:pStyle w:val="Prrafodelista"/>
              <w:spacing w:after="0" w:line="240" w:lineRule="auto"/>
              <w:ind w:left="0"/>
              <w:jc w:val="center"/>
              <w:rPr>
                <w:rFonts w:ascii="Arial" w:hAnsi="Arial" w:cs="Arial"/>
                <w:sz w:val="20"/>
                <w:szCs w:val="20"/>
              </w:rPr>
            </w:pPr>
            <w:r w:rsidRPr="00AA4BF8">
              <w:rPr>
                <w:rFonts w:ascii="Arial" w:hAnsi="Arial" w:cs="Arial"/>
                <w:sz w:val="20"/>
                <w:szCs w:val="20"/>
              </w:rPr>
              <w:t>57</w:t>
            </w:r>
          </w:p>
        </w:tc>
      </w:tr>
      <w:tr w:rsidR="0002336D" w:rsidRPr="00AA4BF8" w14:paraId="79F79C42" w14:textId="77777777" w:rsidTr="00AA4BF8">
        <w:tc>
          <w:tcPr>
            <w:tcW w:w="1814" w:type="dxa"/>
            <w:tcBorders>
              <w:top w:val="single" w:sz="4" w:space="0" w:color="auto"/>
              <w:left w:val="single" w:sz="4" w:space="0" w:color="auto"/>
              <w:bottom w:val="single" w:sz="4" w:space="0" w:color="auto"/>
              <w:right w:val="single" w:sz="4" w:space="0" w:color="auto"/>
            </w:tcBorders>
          </w:tcPr>
          <w:p w14:paraId="6618D90D" w14:textId="77777777" w:rsidR="001A1A96" w:rsidRPr="00AA4BF8" w:rsidRDefault="001A1A96" w:rsidP="00A117A8">
            <w:pPr>
              <w:pStyle w:val="Prrafodelista"/>
              <w:spacing w:after="0" w:line="240" w:lineRule="auto"/>
              <w:ind w:left="0"/>
              <w:jc w:val="both"/>
              <w:rPr>
                <w:rFonts w:ascii="Arial" w:hAnsi="Arial" w:cs="Arial"/>
                <w:b/>
                <w:sz w:val="20"/>
                <w:szCs w:val="20"/>
              </w:rPr>
            </w:pPr>
          </w:p>
          <w:p w14:paraId="624BB292" w14:textId="111F5E17" w:rsidR="001A1A96" w:rsidRPr="002F77ED" w:rsidRDefault="00405096" w:rsidP="002F77ED">
            <w:pPr>
              <w:pStyle w:val="Prrafodelista"/>
              <w:numPr>
                <w:ilvl w:val="0"/>
                <w:numId w:val="42"/>
              </w:numPr>
              <w:spacing w:after="0" w:line="240" w:lineRule="auto"/>
              <w:ind w:left="313" w:hanging="284"/>
              <w:rPr>
                <w:rFonts w:ascii="Arial" w:hAnsi="Arial" w:cs="Arial"/>
                <w:b/>
                <w:sz w:val="20"/>
                <w:szCs w:val="20"/>
              </w:rPr>
            </w:pPr>
            <w:r w:rsidRPr="002F77ED">
              <w:rPr>
                <w:rFonts w:ascii="Arial" w:hAnsi="Arial" w:cs="Arial"/>
                <w:b/>
                <w:sz w:val="20"/>
                <w:szCs w:val="20"/>
              </w:rPr>
              <w:t>25 de enero</w:t>
            </w:r>
          </w:p>
        </w:tc>
        <w:tc>
          <w:tcPr>
            <w:tcW w:w="5528" w:type="dxa"/>
            <w:tcBorders>
              <w:top w:val="single" w:sz="4" w:space="0" w:color="auto"/>
              <w:left w:val="single" w:sz="4" w:space="0" w:color="auto"/>
              <w:bottom w:val="single" w:sz="4" w:space="0" w:color="auto"/>
              <w:right w:val="single" w:sz="4" w:space="0" w:color="auto"/>
            </w:tcBorders>
          </w:tcPr>
          <w:p w14:paraId="0D0E65A1" w14:textId="77777777" w:rsidR="001A1A96" w:rsidRPr="00AA4BF8" w:rsidRDefault="001A1A96" w:rsidP="00A117A8">
            <w:pPr>
              <w:spacing w:after="0" w:line="240" w:lineRule="auto"/>
              <w:jc w:val="both"/>
              <w:rPr>
                <w:rFonts w:ascii="Arial" w:hAnsi="Arial" w:cs="Arial"/>
                <w:sz w:val="20"/>
                <w:szCs w:val="20"/>
              </w:rPr>
            </w:pPr>
          </w:p>
          <w:p w14:paraId="71532D31" w14:textId="77777777" w:rsidR="001A1A96" w:rsidRPr="00AA4BF8" w:rsidRDefault="00405096" w:rsidP="008A17C5">
            <w:pPr>
              <w:spacing w:after="0" w:line="240" w:lineRule="auto"/>
              <w:jc w:val="both"/>
              <w:rPr>
                <w:rFonts w:ascii="Arial" w:hAnsi="Arial" w:cs="Arial"/>
                <w:sz w:val="20"/>
                <w:szCs w:val="20"/>
              </w:rPr>
            </w:pPr>
            <w:r w:rsidRPr="00AA4BF8">
              <w:rPr>
                <w:rFonts w:ascii="Arial" w:hAnsi="Arial" w:cs="Arial"/>
                <w:sz w:val="20"/>
                <w:szCs w:val="20"/>
              </w:rPr>
              <w:t xml:space="preserve">El </w:t>
            </w:r>
            <w:proofErr w:type="gramStart"/>
            <w:r w:rsidRPr="00AA4BF8">
              <w:rPr>
                <w:rFonts w:ascii="Arial" w:hAnsi="Arial" w:cs="Arial"/>
                <w:sz w:val="20"/>
                <w:szCs w:val="20"/>
              </w:rPr>
              <w:t>Presidente</w:t>
            </w:r>
            <w:proofErr w:type="gramEnd"/>
            <w:r w:rsidRPr="00AA4BF8">
              <w:rPr>
                <w:rFonts w:ascii="Arial" w:hAnsi="Arial" w:cs="Arial"/>
                <w:sz w:val="20"/>
                <w:szCs w:val="20"/>
              </w:rPr>
              <w:t xml:space="preserve"> del Comité Directivo Estatal del </w:t>
            </w:r>
            <w:r w:rsidR="00A472C5" w:rsidRPr="00AA4BF8">
              <w:rPr>
                <w:rFonts w:ascii="Arial" w:hAnsi="Arial" w:cs="Arial"/>
                <w:sz w:val="20"/>
                <w:szCs w:val="20"/>
              </w:rPr>
              <w:t>PRI, solicitó expedir acuerdo para que se autorice a la Comisión Estatal de Procesos Internos del Estado, ejercer la facultad de atracción del proceso interno de selección y postulación de las candidaturas a las presidencias municipales de Asientos y Jesús María para el proceso 2018-2019.</w:t>
            </w:r>
          </w:p>
          <w:p w14:paraId="7C5D9C1D" w14:textId="5B9B5686" w:rsidR="00AB6D1B" w:rsidRPr="00AA4BF8" w:rsidRDefault="00AB6D1B" w:rsidP="008A17C5">
            <w:pPr>
              <w:spacing w:after="0" w:line="240" w:lineRule="auto"/>
              <w:jc w:val="both"/>
              <w:rPr>
                <w:rFonts w:ascii="Arial" w:hAnsi="Arial" w:cs="Arial"/>
                <w:sz w:val="20"/>
                <w:szCs w:val="20"/>
              </w:rPr>
            </w:pPr>
          </w:p>
        </w:tc>
        <w:tc>
          <w:tcPr>
            <w:tcW w:w="1163" w:type="dxa"/>
            <w:tcBorders>
              <w:top w:val="single" w:sz="4" w:space="0" w:color="auto"/>
              <w:left w:val="single" w:sz="4" w:space="0" w:color="auto"/>
              <w:bottom w:val="single" w:sz="4" w:space="0" w:color="auto"/>
              <w:right w:val="single" w:sz="4" w:space="0" w:color="auto"/>
            </w:tcBorders>
          </w:tcPr>
          <w:p w14:paraId="2E3B0171" w14:textId="77777777" w:rsidR="001A1A96" w:rsidRPr="002F77ED" w:rsidRDefault="001A1A96" w:rsidP="00AA4BF8">
            <w:pPr>
              <w:spacing w:after="0" w:line="240" w:lineRule="auto"/>
              <w:jc w:val="center"/>
              <w:rPr>
                <w:rFonts w:ascii="Arial" w:hAnsi="Arial" w:cs="Arial"/>
                <w:sz w:val="18"/>
                <w:szCs w:val="18"/>
              </w:rPr>
            </w:pPr>
          </w:p>
          <w:p w14:paraId="7A967AF2" w14:textId="7E63DC9C" w:rsidR="001A1A96" w:rsidRPr="002F77ED" w:rsidRDefault="00AA4BF8" w:rsidP="00AA4BF8">
            <w:pPr>
              <w:spacing w:after="0" w:line="240" w:lineRule="auto"/>
              <w:jc w:val="center"/>
              <w:rPr>
                <w:rFonts w:ascii="Arial" w:hAnsi="Arial" w:cs="Arial"/>
                <w:sz w:val="18"/>
                <w:szCs w:val="18"/>
              </w:rPr>
            </w:pPr>
            <w:r w:rsidRPr="002F77ED">
              <w:rPr>
                <w:rFonts w:ascii="Arial" w:hAnsi="Arial" w:cs="Arial"/>
                <w:sz w:val="18"/>
                <w:szCs w:val="18"/>
              </w:rPr>
              <w:t>Se desprende del dictamen que obra a foja 31 de autos</w:t>
            </w:r>
          </w:p>
        </w:tc>
      </w:tr>
      <w:tr w:rsidR="0002336D" w:rsidRPr="00AA4BF8" w14:paraId="4875DC32" w14:textId="77777777" w:rsidTr="00AA4BF8">
        <w:tc>
          <w:tcPr>
            <w:tcW w:w="1814" w:type="dxa"/>
            <w:tcBorders>
              <w:top w:val="single" w:sz="4" w:space="0" w:color="auto"/>
              <w:left w:val="single" w:sz="4" w:space="0" w:color="auto"/>
              <w:bottom w:val="single" w:sz="4" w:space="0" w:color="auto"/>
              <w:right w:val="single" w:sz="4" w:space="0" w:color="auto"/>
            </w:tcBorders>
          </w:tcPr>
          <w:p w14:paraId="2B32840B" w14:textId="77777777" w:rsidR="001A1A96" w:rsidRPr="00AA4BF8" w:rsidRDefault="001A1A96" w:rsidP="00A117A8">
            <w:pPr>
              <w:pStyle w:val="Prrafodelista"/>
              <w:spacing w:after="0" w:line="240" w:lineRule="auto"/>
              <w:ind w:left="0"/>
              <w:jc w:val="both"/>
              <w:rPr>
                <w:rFonts w:ascii="Arial" w:hAnsi="Arial" w:cs="Arial"/>
                <w:b/>
                <w:sz w:val="20"/>
                <w:szCs w:val="20"/>
              </w:rPr>
            </w:pPr>
          </w:p>
          <w:p w14:paraId="4C005B68" w14:textId="7FA283CE" w:rsidR="001A1A96" w:rsidRPr="002F77ED" w:rsidRDefault="002F77ED" w:rsidP="002F77ED">
            <w:pPr>
              <w:pStyle w:val="Prrafodelista"/>
              <w:numPr>
                <w:ilvl w:val="0"/>
                <w:numId w:val="42"/>
              </w:numPr>
              <w:spacing w:after="0" w:line="240" w:lineRule="auto"/>
              <w:ind w:left="313" w:hanging="284"/>
              <w:rPr>
                <w:rFonts w:ascii="Arial" w:hAnsi="Arial" w:cs="Arial"/>
                <w:b/>
                <w:sz w:val="20"/>
                <w:szCs w:val="20"/>
              </w:rPr>
            </w:pPr>
            <w:r>
              <w:rPr>
                <w:rFonts w:ascii="Arial" w:hAnsi="Arial" w:cs="Arial"/>
                <w:b/>
                <w:sz w:val="20"/>
                <w:szCs w:val="20"/>
              </w:rPr>
              <w:t xml:space="preserve"> </w:t>
            </w:r>
            <w:r w:rsidR="00A472C5" w:rsidRPr="002F77ED">
              <w:rPr>
                <w:rFonts w:ascii="Arial" w:hAnsi="Arial" w:cs="Arial"/>
                <w:b/>
                <w:sz w:val="20"/>
                <w:szCs w:val="20"/>
              </w:rPr>
              <w:t>31 de enero</w:t>
            </w:r>
          </w:p>
        </w:tc>
        <w:tc>
          <w:tcPr>
            <w:tcW w:w="5528" w:type="dxa"/>
            <w:tcBorders>
              <w:top w:val="single" w:sz="4" w:space="0" w:color="auto"/>
              <w:left w:val="single" w:sz="4" w:space="0" w:color="auto"/>
              <w:bottom w:val="single" w:sz="4" w:space="0" w:color="auto"/>
              <w:right w:val="single" w:sz="4" w:space="0" w:color="auto"/>
            </w:tcBorders>
          </w:tcPr>
          <w:p w14:paraId="44BF9493" w14:textId="77777777" w:rsidR="001A1A96" w:rsidRPr="00AA4BF8" w:rsidRDefault="001A1A96" w:rsidP="00A117A8">
            <w:pPr>
              <w:spacing w:after="0" w:line="240" w:lineRule="auto"/>
              <w:jc w:val="both"/>
              <w:rPr>
                <w:rFonts w:ascii="Arial" w:hAnsi="Arial" w:cs="Arial"/>
                <w:sz w:val="20"/>
                <w:szCs w:val="20"/>
              </w:rPr>
            </w:pPr>
          </w:p>
          <w:p w14:paraId="04B3A58C" w14:textId="77777777" w:rsidR="00233017" w:rsidRPr="00AA4BF8" w:rsidRDefault="00A472C5" w:rsidP="00233017">
            <w:pPr>
              <w:spacing w:after="0" w:line="240" w:lineRule="auto"/>
              <w:jc w:val="both"/>
              <w:rPr>
                <w:rFonts w:ascii="Arial" w:hAnsi="Arial" w:cs="Arial"/>
                <w:sz w:val="20"/>
                <w:szCs w:val="20"/>
              </w:rPr>
            </w:pPr>
            <w:r w:rsidRPr="00AA4BF8">
              <w:rPr>
                <w:rFonts w:ascii="Arial" w:hAnsi="Arial" w:cs="Arial"/>
                <w:sz w:val="20"/>
                <w:szCs w:val="20"/>
              </w:rPr>
              <w:t>La Comisión Estatal de Procesos Internos recibió soli</w:t>
            </w:r>
            <w:r w:rsidR="0051383F" w:rsidRPr="00AA4BF8">
              <w:rPr>
                <w:rFonts w:ascii="Arial" w:hAnsi="Arial" w:cs="Arial"/>
                <w:sz w:val="20"/>
                <w:szCs w:val="20"/>
              </w:rPr>
              <w:t>citud de registro del aspirante</w:t>
            </w:r>
            <w:r w:rsidRPr="00AA4BF8">
              <w:rPr>
                <w:rFonts w:ascii="Arial" w:hAnsi="Arial" w:cs="Arial"/>
                <w:sz w:val="20"/>
                <w:szCs w:val="20"/>
              </w:rPr>
              <w:t xml:space="preserve"> Kendor Gregorio Macías Martínez. </w:t>
            </w:r>
          </w:p>
          <w:p w14:paraId="7AE28CAD" w14:textId="77777777" w:rsidR="001A1A96" w:rsidRPr="00AA4BF8" w:rsidRDefault="001A1A96" w:rsidP="00233017">
            <w:pPr>
              <w:spacing w:after="0" w:line="240" w:lineRule="auto"/>
              <w:jc w:val="both"/>
              <w:rPr>
                <w:rFonts w:ascii="Arial" w:hAnsi="Arial" w:cs="Arial"/>
                <w:sz w:val="20"/>
                <w:szCs w:val="20"/>
              </w:rPr>
            </w:pPr>
            <w:r w:rsidRPr="00AA4BF8">
              <w:rPr>
                <w:rFonts w:ascii="Arial" w:hAnsi="Arial" w:cs="Arial"/>
                <w:sz w:val="20"/>
                <w:szCs w:val="20"/>
              </w:rPr>
              <w:t xml:space="preserve"> </w:t>
            </w:r>
          </w:p>
        </w:tc>
        <w:tc>
          <w:tcPr>
            <w:tcW w:w="1163" w:type="dxa"/>
            <w:tcBorders>
              <w:top w:val="single" w:sz="4" w:space="0" w:color="auto"/>
              <w:left w:val="single" w:sz="4" w:space="0" w:color="auto"/>
              <w:bottom w:val="single" w:sz="4" w:space="0" w:color="auto"/>
              <w:right w:val="single" w:sz="4" w:space="0" w:color="auto"/>
            </w:tcBorders>
          </w:tcPr>
          <w:p w14:paraId="6E1326B2" w14:textId="5F8F1F63" w:rsidR="00A2132E" w:rsidRPr="002F77ED" w:rsidRDefault="00A2132E" w:rsidP="00AA4BF8">
            <w:pPr>
              <w:spacing w:after="0" w:line="240" w:lineRule="auto"/>
              <w:jc w:val="center"/>
              <w:rPr>
                <w:rFonts w:ascii="Arial" w:hAnsi="Arial" w:cs="Arial"/>
                <w:sz w:val="18"/>
                <w:szCs w:val="18"/>
              </w:rPr>
            </w:pPr>
          </w:p>
          <w:p w14:paraId="54F1C446" w14:textId="77777777" w:rsidR="00AA4BF8" w:rsidRDefault="00AA4BF8" w:rsidP="00AA4BF8">
            <w:pPr>
              <w:spacing w:after="0" w:line="240" w:lineRule="auto"/>
              <w:jc w:val="center"/>
              <w:rPr>
                <w:rFonts w:ascii="Arial" w:hAnsi="Arial" w:cs="Arial"/>
                <w:sz w:val="18"/>
                <w:szCs w:val="18"/>
              </w:rPr>
            </w:pPr>
            <w:r w:rsidRPr="002F77ED">
              <w:rPr>
                <w:rFonts w:ascii="Arial" w:hAnsi="Arial" w:cs="Arial"/>
                <w:sz w:val="18"/>
                <w:szCs w:val="18"/>
              </w:rPr>
              <w:t>Se desprende del dictamen que obra a foja 31 de autos</w:t>
            </w:r>
          </w:p>
          <w:p w14:paraId="4308ECEB" w14:textId="2C946BA1" w:rsidR="002F77ED" w:rsidRPr="002F77ED" w:rsidRDefault="002F77ED" w:rsidP="00AA4BF8">
            <w:pPr>
              <w:spacing w:after="0" w:line="240" w:lineRule="auto"/>
              <w:jc w:val="center"/>
              <w:rPr>
                <w:rFonts w:ascii="Arial" w:hAnsi="Arial" w:cs="Arial"/>
                <w:sz w:val="18"/>
                <w:szCs w:val="18"/>
              </w:rPr>
            </w:pPr>
          </w:p>
        </w:tc>
      </w:tr>
      <w:tr w:rsidR="0002336D" w:rsidRPr="00AA4BF8" w14:paraId="42762802" w14:textId="77777777" w:rsidTr="00AA4BF8">
        <w:tc>
          <w:tcPr>
            <w:tcW w:w="1814" w:type="dxa"/>
            <w:tcBorders>
              <w:top w:val="single" w:sz="4" w:space="0" w:color="auto"/>
              <w:left w:val="single" w:sz="4" w:space="0" w:color="auto"/>
              <w:bottom w:val="single" w:sz="4" w:space="0" w:color="auto"/>
              <w:right w:val="single" w:sz="4" w:space="0" w:color="auto"/>
            </w:tcBorders>
          </w:tcPr>
          <w:p w14:paraId="4FF607C2" w14:textId="77777777" w:rsidR="002F77ED" w:rsidRDefault="002F77ED" w:rsidP="002F77ED">
            <w:pPr>
              <w:pStyle w:val="Prrafodelista"/>
              <w:spacing w:after="0" w:line="240" w:lineRule="auto"/>
              <w:ind w:left="596" w:hanging="567"/>
              <w:rPr>
                <w:rFonts w:ascii="Arial" w:hAnsi="Arial" w:cs="Arial"/>
                <w:b/>
                <w:sz w:val="20"/>
                <w:szCs w:val="20"/>
              </w:rPr>
            </w:pPr>
          </w:p>
          <w:p w14:paraId="03204469" w14:textId="07A49508" w:rsidR="001A1A96" w:rsidRPr="002F77ED" w:rsidRDefault="002F77ED" w:rsidP="002F77ED">
            <w:pPr>
              <w:pStyle w:val="Prrafodelista"/>
              <w:spacing w:after="0" w:line="240" w:lineRule="auto"/>
              <w:ind w:left="596" w:hanging="567"/>
              <w:rPr>
                <w:rFonts w:ascii="Arial" w:hAnsi="Arial" w:cs="Arial"/>
                <w:b/>
                <w:sz w:val="20"/>
                <w:szCs w:val="20"/>
              </w:rPr>
            </w:pPr>
            <w:r>
              <w:rPr>
                <w:rFonts w:ascii="Arial" w:hAnsi="Arial" w:cs="Arial"/>
                <w:b/>
                <w:sz w:val="20"/>
                <w:szCs w:val="20"/>
              </w:rPr>
              <w:t xml:space="preserve">IV. </w:t>
            </w:r>
            <w:r w:rsidR="00A472C5" w:rsidRPr="002F77ED">
              <w:rPr>
                <w:rFonts w:ascii="Arial" w:hAnsi="Arial" w:cs="Arial"/>
                <w:b/>
                <w:sz w:val="20"/>
                <w:szCs w:val="20"/>
              </w:rPr>
              <w:t>7 de febrero</w:t>
            </w:r>
          </w:p>
        </w:tc>
        <w:tc>
          <w:tcPr>
            <w:tcW w:w="5528" w:type="dxa"/>
            <w:tcBorders>
              <w:top w:val="single" w:sz="4" w:space="0" w:color="auto"/>
              <w:left w:val="single" w:sz="4" w:space="0" w:color="auto"/>
              <w:bottom w:val="single" w:sz="4" w:space="0" w:color="auto"/>
              <w:right w:val="single" w:sz="4" w:space="0" w:color="auto"/>
            </w:tcBorders>
          </w:tcPr>
          <w:p w14:paraId="07ED1649" w14:textId="77777777" w:rsidR="0002336D" w:rsidRPr="00AA4BF8" w:rsidRDefault="0002336D" w:rsidP="00A117A8">
            <w:pPr>
              <w:spacing w:after="0" w:line="240" w:lineRule="auto"/>
              <w:jc w:val="both"/>
              <w:rPr>
                <w:rFonts w:ascii="Arial" w:hAnsi="Arial" w:cs="Arial"/>
                <w:sz w:val="20"/>
                <w:szCs w:val="20"/>
              </w:rPr>
            </w:pPr>
          </w:p>
          <w:p w14:paraId="11152934" w14:textId="08D43240" w:rsidR="001A1A96" w:rsidRPr="00AA4BF8" w:rsidRDefault="00A472C5" w:rsidP="008A17C5">
            <w:pPr>
              <w:spacing w:after="0" w:line="240" w:lineRule="auto"/>
              <w:jc w:val="both"/>
              <w:rPr>
                <w:rFonts w:ascii="Arial" w:hAnsi="Arial" w:cs="Arial"/>
                <w:sz w:val="20"/>
                <w:szCs w:val="20"/>
              </w:rPr>
            </w:pPr>
            <w:r w:rsidRPr="00AA4BF8">
              <w:rPr>
                <w:rFonts w:ascii="Arial" w:hAnsi="Arial" w:cs="Arial"/>
                <w:sz w:val="20"/>
                <w:szCs w:val="20"/>
              </w:rPr>
              <w:t>La Comisión Municipal de Proce</w:t>
            </w:r>
            <w:r w:rsidR="0051383F" w:rsidRPr="00AA4BF8">
              <w:rPr>
                <w:rFonts w:ascii="Arial" w:hAnsi="Arial" w:cs="Arial"/>
                <w:sz w:val="20"/>
                <w:szCs w:val="20"/>
              </w:rPr>
              <w:t>sos Internos en el municipio de Jesús María</w:t>
            </w:r>
            <w:r w:rsidR="00AA4BF8" w:rsidRPr="00AA4BF8">
              <w:rPr>
                <w:rFonts w:ascii="Arial" w:hAnsi="Arial" w:cs="Arial"/>
                <w:sz w:val="20"/>
                <w:szCs w:val="20"/>
              </w:rPr>
              <w:t>,</w:t>
            </w:r>
            <w:r w:rsidR="0051383F" w:rsidRPr="00AA4BF8">
              <w:rPr>
                <w:rFonts w:ascii="Arial" w:hAnsi="Arial" w:cs="Arial"/>
                <w:sz w:val="20"/>
                <w:szCs w:val="20"/>
              </w:rPr>
              <w:t xml:space="preserve"> emitió Dictamen recaído a la solicitud de registro al proceso interno de selección y postulación de la candidatura a la Presidencia Municipal de Jesús María, </w:t>
            </w:r>
            <w:r w:rsidR="0051383F" w:rsidRPr="00AA4BF8">
              <w:rPr>
                <w:rFonts w:ascii="Arial" w:hAnsi="Arial" w:cs="Arial"/>
                <w:sz w:val="20"/>
                <w:szCs w:val="20"/>
              </w:rPr>
              <w:lastRenderedPageBreak/>
              <w:t xml:space="preserve">conforme al procedimiento de postulación de candidaturas del proceso 2018-2019. </w:t>
            </w:r>
          </w:p>
          <w:p w14:paraId="2D7CB375" w14:textId="46DC6B82" w:rsidR="00181675" w:rsidRPr="00AA4BF8" w:rsidRDefault="00181675" w:rsidP="008A17C5">
            <w:pPr>
              <w:spacing w:after="0" w:line="240" w:lineRule="auto"/>
              <w:jc w:val="both"/>
              <w:rPr>
                <w:rFonts w:ascii="Arial" w:hAnsi="Arial" w:cs="Arial"/>
                <w:sz w:val="20"/>
                <w:szCs w:val="20"/>
              </w:rPr>
            </w:pPr>
          </w:p>
        </w:tc>
        <w:tc>
          <w:tcPr>
            <w:tcW w:w="1163" w:type="dxa"/>
            <w:tcBorders>
              <w:top w:val="single" w:sz="4" w:space="0" w:color="auto"/>
              <w:left w:val="single" w:sz="4" w:space="0" w:color="auto"/>
              <w:bottom w:val="single" w:sz="4" w:space="0" w:color="auto"/>
              <w:right w:val="single" w:sz="4" w:space="0" w:color="auto"/>
            </w:tcBorders>
          </w:tcPr>
          <w:p w14:paraId="23FD5E2C" w14:textId="77777777" w:rsidR="001A1A96" w:rsidRPr="00AA4BF8" w:rsidRDefault="001A1A96" w:rsidP="00AA4BF8">
            <w:pPr>
              <w:spacing w:after="0" w:line="240" w:lineRule="auto"/>
              <w:jc w:val="center"/>
              <w:rPr>
                <w:rFonts w:ascii="Arial" w:hAnsi="Arial" w:cs="Arial"/>
                <w:sz w:val="20"/>
                <w:szCs w:val="20"/>
              </w:rPr>
            </w:pPr>
          </w:p>
          <w:p w14:paraId="4AC2CD0A" w14:textId="77777777" w:rsidR="0002336D" w:rsidRPr="00AA4BF8" w:rsidRDefault="0002336D" w:rsidP="00AA4BF8">
            <w:pPr>
              <w:spacing w:after="0" w:line="240" w:lineRule="auto"/>
              <w:jc w:val="center"/>
              <w:rPr>
                <w:rFonts w:ascii="Arial" w:hAnsi="Arial" w:cs="Arial"/>
                <w:sz w:val="20"/>
                <w:szCs w:val="20"/>
              </w:rPr>
            </w:pPr>
          </w:p>
          <w:p w14:paraId="4A127DEF" w14:textId="22D8DAF5" w:rsidR="00AA4BF8" w:rsidRPr="00AA4BF8" w:rsidRDefault="00AA4BF8" w:rsidP="00AA4BF8">
            <w:pPr>
              <w:spacing w:after="0" w:line="240" w:lineRule="auto"/>
              <w:jc w:val="center"/>
              <w:rPr>
                <w:rFonts w:ascii="Arial" w:hAnsi="Arial" w:cs="Arial"/>
                <w:sz w:val="20"/>
                <w:szCs w:val="20"/>
              </w:rPr>
            </w:pPr>
            <w:r w:rsidRPr="00AA4BF8">
              <w:rPr>
                <w:rFonts w:ascii="Arial" w:hAnsi="Arial" w:cs="Arial"/>
                <w:sz w:val="20"/>
                <w:szCs w:val="20"/>
              </w:rPr>
              <w:t>31</w:t>
            </w:r>
          </w:p>
        </w:tc>
      </w:tr>
      <w:tr w:rsidR="0051383F" w:rsidRPr="00AA4BF8" w14:paraId="655B8520" w14:textId="77777777" w:rsidTr="00AA4BF8">
        <w:tc>
          <w:tcPr>
            <w:tcW w:w="1814" w:type="dxa"/>
            <w:tcBorders>
              <w:top w:val="single" w:sz="4" w:space="0" w:color="auto"/>
              <w:left w:val="single" w:sz="4" w:space="0" w:color="auto"/>
              <w:bottom w:val="single" w:sz="4" w:space="0" w:color="auto"/>
              <w:right w:val="single" w:sz="4" w:space="0" w:color="auto"/>
            </w:tcBorders>
          </w:tcPr>
          <w:p w14:paraId="49E99F5B" w14:textId="77777777" w:rsidR="0051383F" w:rsidRPr="00AA4BF8" w:rsidRDefault="0051383F" w:rsidP="0051383F">
            <w:pPr>
              <w:pStyle w:val="Prrafodelista"/>
              <w:spacing w:after="0" w:line="240" w:lineRule="auto"/>
              <w:ind w:left="0"/>
              <w:jc w:val="both"/>
              <w:rPr>
                <w:rFonts w:ascii="Arial" w:hAnsi="Arial" w:cs="Arial"/>
                <w:b/>
                <w:sz w:val="20"/>
                <w:szCs w:val="20"/>
              </w:rPr>
            </w:pPr>
          </w:p>
          <w:p w14:paraId="22933C9A" w14:textId="7B39119B" w:rsidR="0051383F" w:rsidRPr="002F77ED" w:rsidRDefault="002F77ED" w:rsidP="002F77ED">
            <w:pPr>
              <w:pStyle w:val="Prrafodelista"/>
              <w:spacing w:after="0" w:line="240" w:lineRule="auto"/>
              <w:ind w:left="596" w:hanging="596"/>
              <w:rPr>
                <w:rFonts w:ascii="Arial" w:hAnsi="Arial" w:cs="Arial"/>
                <w:b/>
                <w:sz w:val="20"/>
                <w:szCs w:val="20"/>
              </w:rPr>
            </w:pPr>
            <w:r>
              <w:rPr>
                <w:rFonts w:ascii="Arial" w:hAnsi="Arial" w:cs="Arial"/>
                <w:b/>
                <w:sz w:val="20"/>
                <w:szCs w:val="20"/>
              </w:rPr>
              <w:t xml:space="preserve">V. </w:t>
            </w:r>
            <w:r w:rsidR="0051383F" w:rsidRPr="002F77ED">
              <w:rPr>
                <w:rFonts w:ascii="Arial" w:hAnsi="Arial" w:cs="Arial"/>
                <w:b/>
                <w:sz w:val="20"/>
                <w:szCs w:val="20"/>
              </w:rPr>
              <w:t>14 de marzo</w:t>
            </w:r>
          </w:p>
        </w:tc>
        <w:tc>
          <w:tcPr>
            <w:tcW w:w="5528" w:type="dxa"/>
            <w:tcBorders>
              <w:top w:val="single" w:sz="4" w:space="0" w:color="auto"/>
              <w:left w:val="single" w:sz="4" w:space="0" w:color="auto"/>
              <w:bottom w:val="single" w:sz="4" w:space="0" w:color="auto"/>
              <w:right w:val="single" w:sz="4" w:space="0" w:color="auto"/>
            </w:tcBorders>
            <w:hideMark/>
          </w:tcPr>
          <w:p w14:paraId="0588B1EC" w14:textId="77777777" w:rsidR="0051383F" w:rsidRPr="00AA4BF8" w:rsidRDefault="0051383F" w:rsidP="0051383F">
            <w:pPr>
              <w:spacing w:after="0" w:line="240" w:lineRule="auto"/>
              <w:jc w:val="both"/>
              <w:rPr>
                <w:rFonts w:ascii="Arial" w:hAnsi="Arial" w:cs="Arial"/>
                <w:sz w:val="20"/>
                <w:szCs w:val="20"/>
              </w:rPr>
            </w:pPr>
          </w:p>
          <w:p w14:paraId="1EB80114" w14:textId="72DBBF4E" w:rsidR="00181675" w:rsidRPr="00AA4BF8" w:rsidRDefault="0051383F" w:rsidP="0051383F">
            <w:pPr>
              <w:pStyle w:val="Prrafodelista"/>
              <w:spacing w:after="0" w:line="240" w:lineRule="auto"/>
              <w:ind w:left="0"/>
              <w:jc w:val="both"/>
              <w:rPr>
                <w:rFonts w:ascii="Arial" w:hAnsi="Arial" w:cs="Arial"/>
                <w:sz w:val="20"/>
                <w:szCs w:val="20"/>
              </w:rPr>
            </w:pPr>
            <w:r w:rsidRPr="00AA4BF8">
              <w:rPr>
                <w:rFonts w:ascii="Arial" w:hAnsi="Arial" w:cs="Arial"/>
                <w:sz w:val="20"/>
                <w:szCs w:val="20"/>
              </w:rPr>
              <w:t xml:space="preserve">El promovente fue citado a </w:t>
            </w:r>
            <w:r w:rsidR="00181675" w:rsidRPr="00AA4BF8">
              <w:rPr>
                <w:rFonts w:ascii="Arial" w:hAnsi="Arial" w:cs="Arial"/>
                <w:sz w:val="20"/>
                <w:szCs w:val="20"/>
              </w:rPr>
              <w:t>las oficinas</w:t>
            </w:r>
            <w:r w:rsidRPr="00AA4BF8">
              <w:rPr>
                <w:rFonts w:ascii="Arial" w:hAnsi="Arial" w:cs="Arial"/>
                <w:sz w:val="20"/>
                <w:szCs w:val="20"/>
              </w:rPr>
              <w:t xml:space="preserve"> del Partido Revolucionario Institucional, por el </w:t>
            </w:r>
            <w:proofErr w:type="gramStart"/>
            <w:r w:rsidRPr="00AA4BF8">
              <w:rPr>
                <w:rFonts w:ascii="Arial" w:hAnsi="Arial" w:cs="Arial"/>
                <w:sz w:val="20"/>
                <w:szCs w:val="20"/>
              </w:rPr>
              <w:t>Presidente</w:t>
            </w:r>
            <w:proofErr w:type="gramEnd"/>
            <w:r w:rsidRPr="00AA4BF8">
              <w:rPr>
                <w:rFonts w:ascii="Arial" w:hAnsi="Arial" w:cs="Arial"/>
                <w:sz w:val="20"/>
                <w:szCs w:val="20"/>
              </w:rPr>
              <w:t xml:space="preserve"> del CDE, para informarle que fue rechazada su solicitud de aspiración por la Comisión de Postulaciones.</w:t>
            </w:r>
          </w:p>
          <w:p w14:paraId="681E5345" w14:textId="73DA7499" w:rsidR="0051383F" w:rsidRPr="00AA4BF8" w:rsidRDefault="0051383F" w:rsidP="0051383F">
            <w:pPr>
              <w:pStyle w:val="Prrafodelista"/>
              <w:spacing w:after="0" w:line="240" w:lineRule="auto"/>
              <w:ind w:left="0"/>
              <w:jc w:val="both"/>
              <w:rPr>
                <w:rFonts w:ascii="Arial" w:hAnsi="Arial" w:cs="Arial"/>
                <w:sz w:val="20"/>
                <w:szCs w:val="20"/>
              </w:rPr>
            </w:pPr>
            <w:r w:rsidRPr="00AA4BF8">
              <w:rPr>
                <w:rFonts w:ascii="Arial" w:hAnsi="Arial" w:cs="Arial"/>
                <w:sz w:val="20"/>
                <w:szCs w:val="20"/>
              </w:rPr>
              <w:t xml:space="preserve"> </w:t>
            </w:r>
          </w:p>
        </w:tc>
        <w:tc>
          <w:tcPr>
            <w:tcW w:w="1163" w:type="dxa"/>
            <w:tcBorders>
              <w:top w:val="single" w:sz="4" w:space="0" w:color="auto"/>
              <w:left w:val="single" w:sz="4" w:space="0" w:color="auto"/>
              <w:bottom w:val="single" w:sz="4" w:space="0" w:color="auto"/>
              <w:right w:val="single" w:sz="4" w:space="0" w:color="auto"/>
            </w:tcBorders>
          </w:tcPr>
          <w:p w14:paraId="6E6D622B" w14:textId="77777777" w:rsidR="0051383F" w:rsidRPr="00AA4BF8" w:rsidRDefault="0051383F" w:rsidP="0051383F">
            <w:pPr>
              <w:spacing w:after="0" w:line="240" w:lineRule="auto"/>
              <w:jc w:val="both"/>
              <w:rPr>
                <w:rFonts w:ascii="Arial" w:hAnsi="Arial" w:cs="Arial"/>
                <w:sz w:val="20"/>
                <w:szCs w:val="20"/>
              </w:rPr>
            </w:pPr>
          </w:p>
          <w:p w14:paraId="622AC3D9" w14:textId="77777777" w:rsidR="0051383F" w:rsidRPr="002F77ED" w:rsidRDefault="00AA4BF8" w:rsidP="002F77ED">
            <w:pPr>
              <w:spacing w:after="0" w:line="240" w:lineRule="auto"/>
              <w:ind w:right="-103"/>
              <w:jc w:val="center"/>
              <w:rPr>
                <w:rFonts w:ascii="Arial" w:hAnsi="Arial" w:cs="Arial"/>
                <w:sz w:val="18"/>
                <w:szCs w:val="18"/>
              </w:rPr>
            </w:pPr>
            <w:r w:rsidRPr="002F77ED">
              <w:rPr>
                <w:rFonts w:ascii="Arial" w:hAnsi="Arial" w:cs="Arial"/>
                <w:sz w:val="18"/>
                <w:szCs w:val="18"/>
              </w:rPr>
              <w:t>Se desprende de lo manifestado por el acto</w:t>
            </w:r>
            <w:r w:rsidR="002F77ED" w:rsidRPr="002F77ED">
              <w:rPr>
                <w:rFonts w:ascii="Arial" w:hAnsi="Arial" w:cs="Arial"/>
                <w:sz w:val="18"/>
                <w:szCs w:val="18"/>
              </w:rPr>
              <w:t>r</w:t>
            </w:r>
            <w:r w:rsidRPr="002F77ED">
              <w:rPr>
                <w:rFonts w:ascii="Arial" w:hAnsi="Arial" w:cs="Arial"/>
                <w:sz w:val="18"/>
                <w:szCs w:val="18"/>
              </w:rPr>
              <w:t xml:space="preserve"> en el hecho 6 de su demanda</w:t>
            </w:r>
          </w:p>
          <w:p w14:paraId="755BFF3C" w14:textId="386051B1" w:rsidR="002F77ED" w:rsidRPr="00AA4BF8" w:rsidRDefault="002F77ED" w:rsidP="00AA4BF8">
            <w:pPr>
              <w:spacing w:after="0" w:line="240" w:lineRule="auto"/>
              <w:jc w:val="center"/>
              <w:rPr>
                <w:rFonts w:ascii="Arial" w:hAnsi="Arial" w:cs="Arial"/>
                <w:sz w:val="20"/>
                <w:szCs w:val="20"/>
              </w:rPr>
            </w:pPr>
          </w:p>
        </w:tc>
      </w:tr>
      <w:tr w:rsidR="00181675" w:rsidRPr="00AA4BF8" w14:paraId="5864160E" w14:textId="77777777" w:rsidTr="00AA4BF8">
        <w:tc>
          <w:tcPr>
            <w:tcW w:w="1814" w:type="dxa"/>
            <w:tcBorders>
              <w:top w:val="single" w:sz="4" w:space="0" w:color="auto"/>
              <w:left w:val="single" w:sz="4" w:space="0" w:color="auto"/>
              <w:bottom w:val="single" w:sz="4" w:space="0" w:color="auto"/>
              <w:right w:val="single" w:sz="4" w:space="0" w:color="auto"/>
            </w:tcBorders>
          </w:tcPr>
          <w:p w14:paraId="2F83025A" w14:textId="77777777" w:rsidR="00181675" w:rsidRPr="00AA4BF8" w:rsidRDefault="00181675" w:rsidP="0051383F">
            <w:pPr>
              <w:pStyle w:val="Prrafodelista"/>
              <w:spacing w:after="0" w:line="240" w:lineRule="auto"/>
              <w:ind w:left="0"/>
              <w:jc w:val="both"/>
              <w:rPr>
                <w:rFonts w:ascii="Arial" w:hAnsi="Arial" w:cs="Arial"/>
                <w:b/>
                <w:sz w:val="20"/>
                <w:szCs w:val="20"/>
              </w:rPr>
            </w:pPr>
          </w:p>
          <w:p w14:paraId="5CBF7820" w14:textId="7E4B80F0" w:rsidR="00181675" w:rsidRPr="002F77ED" w:rsidRDefault="00181675" w:rsidP="002F77ED">
            <w:pPr>
              <w:pStyle w:val="Prrafodelista"/>
              <w:numPr>
                <w:ilvl w:val="0"/>
                <w:numId w:val="44"/>
              </w:numPr>
              <w:spacing w:after="0" w:line="240" w:lineRule="auto"/>
              <w:ind w:left="313" w:right="210" w:hanging="284"/>
              <w:jc w:val="both"/>
              <w:rPr>
                <w:rFonts w:ascii="Arial" w:hAnsi="Arial" w:cs="Arial"/>
                <w:b/>
                <w:sz w:val="20"/>
                <w:szCs w:val="20"/>
              </w:rPr>
            </w:pPr>
            <w:r w:rsidRPr="002F77ED">
              <w:rPr>
                <w:rFonts w:ascii="Arial" w:hAnsi="Arial" w:cs="Arial"/>
                <w:b/>
                <w:sz w:val="20"/>
                <w:szCs w:val="20"/>
              </w:rPr>
              <w:t>18 de marzo</w:t>
            </w:r>
          </w:p>
          <w:p w14:paraId="23882B82" w14:textId="4FFDF57C" w:rsidR="00181675" w:rsidRPr="00AA4BF8" w:rsidRDefault="00181675" w:rsidP="0051383F">
            <w:pPr>
              <w:pStyle w:val="Prrafodelista"/>
              <w:spacing w:after="0" w:line="240" w:lineRule="auto"/>
              <w:ind w:left="0"/>
              <w:jc w:val="both"/>
              <w:rPr>
                <w:rFonts w:ascii="Arial" w:hAnsi="Arial" w:cs="Arial"/>
                <w:b/>
                <w:sz w:val="20"/>
                <w:szCs w:val="20"/>
              </w:rPr>
            </w:pPr>
          </w:p>
        </w:tc>
        <w:tc>
          <w:tcPr>
            <w:tcW w:w="5528" w:type="dxa"/>
            <w:tcBorders>
              <w:top w:val="single" w:sz="4" w:space="0" w:color="auto"/>
              <w:left w:val="single" w:sz="4" w:space="0" w:color="auto"/>
              <w:bottom w:val="single" w:sz="4" w:space="0" w:color="auto"/>
              <w:right w:val="single" w:sz="4" w:space="0" w:color="auto"/>
            </w:tcBorders>
          </w:tcPr>
          <w:p w14:paraId="09609FE6" w14:textId="77777777" w:rsidR="00181675" w:rsidRPr="00AA4BF8" w:rsidRDefault="00181675" w:rsidP="0051383F">
            <w:pPr>
              <w:spacing w:after="0" w:line="240" w:lineRule="auto"/>
              <w:jc w:val="both"/>
              <w:rPr>
                <w:rFonts w:ascii="Arial" w:hAnsi="Arial" w:cs="Arial"/>
                <w:sz w:val="20"/>
                <w:szCs w:val="20"/>
              </w:rPr>
            </w:pPr>
          </w:p>
          <w:p w14:paraId="03D75EAC" w14:textId="77777777" w:rsidR="00181675" w:rsidRPr="00AA4BF8" w:rsidRDefault="00181675" w:rsidP="0051383F">
            <w:pPr>
              <w:spacing w:after="0" w:line="240" w:lineRule="auto"/>
              <w:jc w:val="both"/>
              <w:rPr>
                <w:rFonts w:ascii="Arial" w:hAnsi="Arial" w:cs="Arial"/>
                <w:sz w:val="20"/>
                <w:szCs w:val="20"/>
              </w:rPr>
            </w:pPr>
            <w:r w:rsidRPr="00AA4BF8">
              <w:rPr>
                <w:rFonts w:ascii="Arial" w:hAnsi="Arial" w:cs="Arial"/>
                <w:sz w:val="20"/>
                <w:szCs w:val="20"/>
              </w:rPr>
              <w:t xml:space="preserve">El promovente presentó medio de impugnación ante la Comisión Estatal de Justicia Partidaria del Partido Revolucionario Institucional. </w:t>
            </w:r>
          </w:p>
          <w:p w14:paraId="39F9DEF0" w14:textId="72C17CA3" w:rsidR="00AA4BF8" w:rsidRPr="00AA4BF8" w:rsidRDefault="00AA4BF8" w:rsidP="0051383F">
            <w:pPr>
              <w:spacing w:after="0" w:line="240" w:lineRule="auto"/>
              <w:jc w:val="both"/>
              <w:rPr>
                <w:rFonts w:ascii="Arial" w:hAnsi="Arial" w:cs="Arial"/>
                <w:sz w:val="20"/>
                <w:szCs w:val="20"/>
              </w:rPr>
            </w:pPr>
          </w:p>
        </w:tc>
        <w:tc>
          <w:tcPr>
            <w:tcW w:w="1163" w:type="dxa"/>
            <w:tcBorders>
              <w:top w:val="single" w:sz="4" w:space="0" w:color="auto"/>
              <w:left w:val="single" w:sz="4" w:space="0" w:color="auto"/>
              <w:bottom w:val="single" w:sz="4" w:space="0" w:color="auto"/>
              <w:right w:val="single" w:sz="4" w:space="0" w:color="auto"/>
            </w:tcBorders>
          </w:tcPr>
          <w:p w14:paraId="544FF5A9" w14:textId="77777777" w:rsidR="00181675" w:rsidRPr="00AA4BF8" w:rsidRDefault="00181675" w:rsidP="0051383F">
            <w:pPr>
              <w:spacing w:after="0" w:line="240" w:lineRule="auto"/>
              <w:jc w:val="both"/>
              <w:rPr>
                <w:rFonts w:ascii="Arial" w:hAnsi="Arial" w:cs="Arial"/>
                <w:sz w:val="20"/>
                <w:szCs w:val="20"/>
              </w:rPr>
            </w:pPr>
          </w:p>
          <w:p w14:paraId="284A8578" w14:textId="6A9102C5" w:rsidR="00AA4BF8" w:rsidRPr="00AA4BF8" w:rsidRDefault="00AA4BF8" w:rsidP="00AA4BF8">
            <w:pPr>
              <w:spacing w:after="0" w:line="240" w:lineRule="auto"/>
              <w:jc w:val="center"/>
              <w:rPr>
                <w:rFonts w:ascii="Arial" w:hAnsi="Arial" w:cs="Arial"/>
                <w:sz w:val="20"/>
                <w:szCs w:val="20"/>
              </w:rPr>
            </w:pPr>
            <w:r w:rsidRPr="00AA4BF8">
              <w:rPr>
                <w:rFonts w:ascii="Arial" w:hAnsi="Arial" w:cs="Arial"/>
                <w:sz w:val="20"/>
                <w:szCs w:val="20"/>
              </w:rPr>
              <w:t>83</w:t>
            </w:r>
          </w:p>
          <w:p w14:paraId="41EA6651" w14:textId="1A902E3C" w:rsidR="00AA4BF8" w:rsidRPr="00AA4BF8" w:rsidRDefault="00AA4BF8" w:rsidP="0051383F">
            <w:pPr>
              <w:spacing w:after="0" w:line="240" w:lineRule="auto"/>
              <w:jc w:val="both"/>
              <w:rPr>
                <w:rFonts w:ascii="Arial" w:hAnsi="Arial" w:cs="Arial"/>
                <w:sz w:val="20"/>
                <w:szCs w:val="20"/>
              </w:rPr>
            </w:pPr>
          </w:p>
        </w:tc>
      </w:tr>
    </w:tbl>
    <w:p w14:paraId="030EFEDC" w14:textId="5BF260E5" w:rsidR="002768DC" w:rsidRDefault="002768DC" w:rsidP="0051383F">
      <w:pPr>
        <w:pStyle w:val="NormalWeb"/>
        <w:tabs>
          <w:tab w:val="left" w:pos="289"/>
        </w:tabs>
        <w:spacing w:before="0" w:beforeAutospacing="0" w:after="0" w:line="360" w:lineRule="auto"/>
        <w:contextualSpacing/>
        <w:jc w:val="both"/>
        <w:rPr>
          <w:rFonts w:ascii="Arial" w:hAnsi="Arial" w:cs="Arial"/>
          <w:b/>
        </w:rPr>
      </w:pPr>
      <w:bookmarkStart w:id="2" w:name="_Hlk499556802"/>
      <w:bookmarkEnd w:id="1"/>
    </w:p>
    <w:p w14:paraId="7153F66A" w14:textId="26E90FE2" w:rsidR="00283961" w:rsidRPr="00283961" w:rsidRDefault="00E156C0" w:rsidP="00CE7E9A">
      <w:pPr>
        <w:pStyle w:val="NormalWeb"/>
        <w:numPr>
          <w:ilvl w:val="0"/>
          <w:numId w:val="5"/>
        </w:numPr>
        <w:tabs>
          <w:tab w:val="left" w:pos="289"/>
        </w:tabs>
        <w:spacing w:before="0" w:beforeAutospacing="0" w:line="360" w:lineRule="auto"/>
        <w:ind w:left="0" w:right="-285" w:firstLine="426"/>
        <w:contextualSpacing/>
        <w:jc w:val="both"/>
        <w:rPr>
          <w:rFonts w:ascii="Arial" w:hAnsi="Arial" w:cs="Arial"/>
          <w:b/>
        </w:rPr>
      </w:pPr>
      <w:r w:rsidRPr="002561A1">
        <w:rPr>
          <w:rFonts w:ascii="Arial" w:hAnsi="Arial" w:cs="Arial"/>
          <w:b/>
        </w:rPr>
        <w:t xml:space="preserve">Juicio para la </w:t>
      </w:r>
      <w:r w:rsidR="00A067D9">
        <w:rPr>
          <w:rFonts w:ascii="Arial" w:hAnsi="Arial" w:cs="Arial"/>
          <w:b/>
        </w:rPr>
        <w:t>p</w:t>
      </w:r>
      <w:r w:rsidRPr="002561A1">
        <w:rPr>
          <w:rFonts w:ascii="Arial" w:hAnsi="Arial" w:cs="Arial"/>
          <w:b/>
        </w:rPr>
        <w:t xml:space="preserve">rotección de los </w:t>
      </w:r>
      <w:r w:rsidR="00A067D9">
        <w:rPr>
          <w:rFonts w:ascii="Arial" w:hAnsi="Arial" w:cs="Arial"/>
          <w:b/>
        </w:rPr>
        <w:t>d</w:t>
      </w:r>
      <w:r w:rsidRPr="002561A1">
        <w:rPr>
          <w:rFonts w:ascii="Arial" w:hAnsi="Arial" w:cs="Arial"/>
          <w:b/>
        </w:rPr>
        <w:t xml:space="preserve">erechos </w:t>
      </w:r>
      <w:r w:rsidR="00A067D9">
        <w:rPr>
          <w:rFonts w:ascii="Arial" w:hAnsi="Arial" w:cs="Arial"/>
          <w:b/>
        </w:rPr>
        <w:t>p</w:t>
      </w:r>
      <w:r w:rsidRPr="002561A1">
        <w:rPr>
          <w:rFonts w:ascii="Arial" w:hAnsi="Arial" w:cs="Arial"/>
          <w:b/>
        </w:rPr>
        <w:t>olítico-</w:t>
      </w:r>
      <w:r w:rsidR="00A067D9">
        <w:rPr>
          <w:rFonts w:ascii="Arial" w:hAnsi="Arial" w:cs="Arial"/>
          <w:b/>
        </w:rPr>
        <w:t>e</w:t>
      </w:r>
      <w:r w:rsidRPr="002561A1">
        <w:rPr>
          <w:rFonts w:ascii="Arial" w:hAnsi="Arial" w:cs="Arial"/>
          <w:b/>
        </w:rPr>
        <w:t xml:space="preserve">lectorales del </w:t>
      </w:r>
      <w:r w:rsidR="00A067D9">
        <w:rPr>
          <w:rFonts w:ascii="Arial" w:hAnsi="Arial" w:cs="Arial"/>
          <w:b/>
        </w:rPr>
        <w:t>c</w:t>
      </w:r>
      <w:r w:rsidRPr="002561A1">
        <w:rPr>
          <w:rFonts w:ascii="Arial" w:hAnsi="Arial" w:cs="Arial"/>
          <w:b/>
        </w:rPr>
        <w:t xml:space="preserve">iudadano. </w:t>
      </w:r>
      <w:r w:rsidR="000076E4" w:rsidRPr="000076E4">
        <w:rPr>
          <w:rFonts w:ascii="Arial" w:hAnsi="Arial" w:cs="Arial"/>
        </w:rPr>
        <w:t>E</w:t>
      </w:r>
      <w:r w:rsidR="000076E4" w:rsidRPr="002561A1">
        <w:rPr>
          <w:rFonts w:ascii="Arial" w:hAnsi="Arial" w:cs="Arial"/>
        </w:rPr>
        <w:t xml:space="preserve">l </w:t>
      </w:r>
      <w:r w:rsidR="008A17C5">
        <w:rPr>
          <w:rFonts w:ascii="Arial" w:hAnsi="Arial" w:cs="Arial"/>
        </w:rPr>
        <w:t xml:space="preserve">veintiséis </w:t>
      </w:r>
      <w:r w:rsidR="000076E4">
        <w:rPr>
          <w:rFonts w:ascii="Arial" w:hAnsi="Arial" w:cs="Arial"/>
        </w:rPr>
        <w:t xml:space="preserve">de marzo, </w:t>
      </w:r>
      <w:r w:rsidR="008A17C5">
        <w:rPr>
          <w:rFonts w:ascii="Arial" w:hAnsi="Arial" w:cs="Arial"/>
        </w:rPr>
        <w:t>Kendor Gregorio Macías Martínez</w:t>
      </w:r>
      <w:r w:rsidR="000076E4">
        <w:rPr>
          <w:rFonts w:ascii="Arial" w:hAnsi="Arial" w:cs="Arial"/>
        </w:rPr>
        <w:t xml:space="preserve">, en su calidad de militante del PRI y </w:t>
      </w:r>
      <w:r w:rsidR="008A17C5">
        <w:rPr>
          <w:rFonts w:ascii="Arial" w:hAnsi="Arial" w:cs="Arial"/>
        </w:rPr>
        <w:t xml:space="preserve">aspirante a la candidatura a la presidencia municipal de Jesús María, Aguascalientes, </w:t>
      </w:r>
      <w:r w:rsidR="000076E4" w:rsidRPr="002561A1">
        <w:rPr>
          <w:rFonts w:ascii="Arial" w:hAnsi="Arial" w:cs="Arial"/>
        </w:rPr>
        <w:t xml:space="preserve">presentó ante </w:t>
      </w:r>
      <w:r w:rsidR="007D0E24">
        <w:rPr>
          <w:rFonts w:ascii="Arial" w:hAnsi="Arial" w:cs="Arial"/>
        </w:rPr>
        <w:t xml:space="preserve">este Tribunal, </w:t>
      </w:r>
      <w:r w:rsidR="000076E4">
        <w:rPr>
          <w:rFonts w:ascii="Arial" w:hAnsi="Arial" w:cs="Arial"/>
        </w:rPr>
        <w:t xml:space="preserve">escrito </w:t>
      </w:r>
      <w:r w:rsidR="00C62221">
        <w:rPr>
          <w:rFonts w:ascii="Arial" w:hAnsi="Arial" w:cs="Arial"/>
        </w:rPr>
        <w:t xml:space="preserve">por el que </w:t>
      </w:r>
      <w:r w:rsidR="000076E4">
        <w:rPr>
          <w:rFonts w:ascii="Arial" w:hAnsi="Arial" w:cs="Arial"/>
        </w:rPr>
        <w:t xml:space="preserve">promovió </w:t>
      </w:r>
      <w:r w:rsidR="00AB6D1B">
        <w:rPr>
          <w:rFonts w:ascii="Arial" w:hAnsi="Arial" w:cs="Arial"/>
        </w:rPr>
        <w:t>j</w:t>
      </w:r>
      <w:r w:rsidR="000076E4" w:rsidRPr="002561A1">
        <w:rPr>
          <w:rFonts w:ascii="Arial" w:hAnsi="Arial" w:cs="Arial"/>
        </w:rPr>
        <w:t xml:space="preserve">uicio para la </w:t>
      </w:r>
      <w:r w:rsidR="00AB6D1B">
        <w:rPr>
          <w:rFonts w:ascii="Arial" w:hAnsi="Arial" w:cs="Arial"/>
        </w:rPr>
        <w:t>p</w:t>
      </w:r>
      <w:r w:rsidR="000076E4" w:rsidRPr="002561A1">
        <w:rPr>
          <w:rFonts w:ascii="Arial" w:hAnsi="Arial" w:cs="Arial"/>
        </w:rPr>
        <w:t xml:space="preserve">rotección de los </w:t>
      </w:r>
      <w:r w:rsidR="00AB6D1B">
        <w:rPr>
          <w:rFonts w:ascii="Arial" w:hAnsi="Arial" w:cs="Arial"/>
        </w:rPr>
        <w:t>d</w:t>
      </w:r>
      <w:r w:rsidR="000076E4" w:rsidRPr="002561A1">
        <w:rPr>
          <w:rFonts w:ascii="Arial" w:hAnsi="Arial" w:cs="Arial"/>
        </w:rPr>
        <w:t xml:space="preserve">erechos </w:t>
      </w:r>
      <w:r w:rsidR="00AB6D1B">
        <w:rPr>
          <w:rFonts w:ascii="Arial" w:hAnsi="Arial" w:cs="Arial"/>
        </w:rPr>
        <w:t>p</w:t>
      </w:r>
      <w:r w:rsidR="000076E4" w:rsidRPr="002561A1">
        <w:rPr>
          <w:rFonts w:ascii="Arial" w:hAnsi="Arial" w:cs="Arial"/>
        </w:rPr>
        <w:t>olítico-</w:t>
      </w:r>
      <w:r w:rsidR="00AB6D1B">
        <w:rPr>
          <w:rFonts w:ascii="Arial" w:hAnsi="Arial" w:cs="Arial"/>
        </w:rPr>
        <w:t>e</w:t>
      </w:r>
      <w:r w:rsidR="000076E4" w:rsidRPr="002561A1">
        <w:rPr>
          <w:rFonts w:ascii="Arial" w:hAnsi="Arial" w:cs="Arial"/>
        </w:rPr>
        <w:t xml:space="preserve">lectorales del </w:t>
      </w:r>
      <w:r w:rsidR="00AB6D1B">
        <w:rPr>
          <w:rFonts w:ascii="Arial" w:hAnsi="Arial" w:cs="Arial"/>
        </w:rPr>
        <w:t>c</w:t>
      </w:r>
      <w:r w:rsidR="000076E4" w:rsidRPr="002561A1">
        <w:rPr>
          <w:rFonts w:ascii="Arial" w:hAnsi="Arial" w:cs="Arial"/>
        </w:rPr>
        <w:t>iudadano</w:t>
      </w:r>
      <w:r w:rsidR="007D0E24">
        <w:rPr>
          <w:rFonts w:ascii="Arial" w:hAnsi="Arial" w:cs="Arial"/>
        </w:rPr>
        <w:t>, en contra de la falta de notificación del acuerdo emitido por la Comisión para la Postulación de Candidaturas por el que se le negó la candidatura a la presidencia municipal, así como en contra de la falta de emisión de resolución, por parte de la Comisión de Justicia Partidaria, del juicio para la protección de los derechos partidarios del militante que presentó el dieciocho de marzo</w:t>
      </w:r>
      <w:r w:rsidR="00C62221">
        <w:rPr>
          <w:rFonts w:ascii="Arial" w:hAnsi="Arial" w:cs="Arial"/>
        </w:rPr>
        <w:t>.</w:t>
      </w:r>
      <w:r w:rsidR="00C1263B">
        <w:rPr>
          <w:rFonts w:ascii="Arial" w:hAnsi="Arial" w:cs="Arial"/>
        </w:rPr>
        <w:t xml:space="preserve"> </w:t>
      </w:r>
    </w:p>
    <w:p w14:paraId="3D213F11" w14:textId="77777777" w:rsidR="00237FBB" w:rsidRPr="002561A1" w:rsidRDefault="00237FBB" w:rsidP="00CE7E9A">
      <w:pPr>
        <w:pStyle w:val="NormalWeb"/>
        <w:tabs>
          <w:tab w:val="left" w:pos="289"/>
        </w:tabs>
        <w:spacing w:before="0" w:beforeAutospacing="0" w:after="0" w:line="360" w:lineRule="auto"/>
        <w:contextualSpacing/>
        <w:jc w:val="both"/>
        <w:rPr>
          <w:rFonts w:ascii="Arial" w:hAnsi="Arial" w:cs="Arial"/>
          <w:b/>
        </w:rPr>
      </w:pPr>
    </w:p>
    <w:p w14:paraId="24B3DA42" w14:textId="77777777" w:rsidR="00635651" w:rsidRDefault="00A02D7B" w:rsidP="00635651">
      <w:pPr>
        <w:pStyle w:val="NormalWeb"/>
        <w:numPr>
          <w:ilvl w:val="0"/>
          <w:numId w:val="5"/>
        </w:numPr>
        <w:tabs>
          <w:tab w:val="left" w:pos="289"/>
        </w:tabs>
        <w:spacing w:before="0" w:beforeAutospacing="0" w:line="360" w:lineRule="auto"/>
        <w:ind w:left="0" w:right="-285" w:firstLine="426"/>
        <w:contextualSpacing/>
        <w:jc w:val="both"/>
        <w:rPr>
          <w:rFonts w:ascii="Arial" w:hAnsi="Arial" w:cs="Arial"/>
          <w:b/>
        </w:rPr>
      </w:pPr>
      <w:r w:rsidRPr="002561A1">
        <w:rPr>
          <w:rFonts w:ascii="Arial" w:hAnsi="Arial" w:cs="Arial"/>
          <w:b/>
        </w:rPr>
        <w:t xml:space="preserve">Trámite. </w:t>
      </w:r>
      <w:r w:rsidRPr="002561A1">
        <w:rPr>
          <w:rFonts w:ascii="Arial" w:hAnsi="Arial" w:cs="Arial"/>
        </w:rPr>
        <w:t xml:space="preserve">El </w:t>
      </w:r>
      <w:r w:rsidR="007D0E24">
        <w:rPr>
          <w:rFonts w:ascii="Arial" w:hAnsi="Arial" w:cs="Arial"/>
        </w:rPr>
        <w:t xml:space="preserve">veintiséis de marzo, el Magistrado Presidente de este Tribunal recibió el medio de impugnación, el que fue </w:t>
      </w:r>
      <w:r w:rsidR="004B2FAB" w:rsidRPr="002561A1">
        <w:rPr>
          <w:rFonts w:ascii="Arial" w:hAnsi="Arial" w:cs="Arial"/>
        </w:rPr>
        <w:t xml:space="preserve">registrado con el número de </w:t>
      </w:r>
      <w:r w:rsidRPr="002561A1">
        <w:rPr>
          <w:rFonts w:ascii="Arial" w:hAnsi="Arial" w:cs="Arial"/>
        </w:rPr>
        <w:t xml:space="preserve">expediente </w:t>
      </w:r>
      <w:r w:rsidR="00604466" w:rsidRPr="00FE39C9">
        <w:rPr>
          <w:rFonts w:ascii="Arial" w:hAnsi="Arial" w:cs="Arial"/>
          <w:b/>
        </w:rPr>
        <w:t>TEEA</w:t>
      </w:r>
      <w:r w:rsidRPr="00FE39C9">
        <w:rPr>
          <w:rFonts w:ascii="Arial" w:hAnsi="Arial" w:cs="Arial"/>
          <w:b/>
        </w:rPr>
        <w:t>-JDC-</w:t>
      </w:r>
      <w:r w:rsidR="00604466" w:rsidRPr="00FE39C9">
        <w:rPr>
          <w:rFonts w:ascii="Arial" w:hAnsi="Arial" w:cs="Arial"/>
          <w:b/>
        </w:rPr>
        <w:t>0</w:t>
      </w:r>
      <w:r w:rsidR="007D0E24">
        <w:rPr>
          <w:rFonts w:ascii="Arial" w:hAnsi="Arial" w:cs="Arial"/>
          <w:b/>
        </w:rPr>
        <w:t>26</w:t>
      </w:r>
      <w:r w:rsidRPr="00FE39C9">
        <w:rPr>
          <w:rFonts w:ascii="Arial" w:hAnsi="Arial" w:cs="Arial"/>
          <w:b/>
        </w:rPr>
        <w:t>/201</w:t>
      </w:r>
      <w:r w:rsidR="007D0E24">
        <w:rPr>
          <w:rFonts w:ascii="Arial" w:hAnsi="Arial" w:cs="Arial"/>
          <w:b/>
        </w:rPr>
        <w:t>9</w:t>
      </w:r>
      <w:r w:rsidRPr="002561A1">
        <w:rPr>
          <w:rFonts w:ascii="Arial" w:hAnsi="Arial" w:cs="Arial"/>
        </w:rPr>
        <w:t xml:space="preserve"> y </w:t>
      </w:r>
      <w:r w:rsidR="007D0E24">
        <w:rPr>
          <w:rFonts w:ascii="Arial" w:hAnsi="Arial" w:cs="Arial"/>
        </w:rPr>
        <w:t xml:space="preserve">previo requerimiento, por acuerdo de treinta y uno de </w:t>
      </w:r>
      <w:r w:rsidR="00462766">
        <w:rPr>
          <w:rFonts w:ascii="Arial" w:hAnsi="Arial" w:cs="Arial"/>
        </w:rPr>
        <w:t>marzo</w:t>
      </w:r>
      <w:r w:rsidR="006F0815">
        <w:rPr>
          <w:rFonts w:ascii="Arial" w:hAnsi="Arial" w:cs="Arial"/>
        </w:rPr>
        <w:t>,</w:t>
      </w:r>
      <w:r w:rsidR="007D0E24">
        <w:rPr>
          <w:rFonts w:ascii="Arial" w:hAnsi="Arial" w:cs="Arial"/>
        </w:rPr>
        <w:t xml:space="preserve"> </w:t>
      </w:r>
      <w:r w:rsidR="00C62221">
        <w:rPr>
          <w:rFonts w:ascii="Arial" w:hAnsi="Arial" w:cs="Arial"/>
        </w:rPr>
        <w:t xml:space="preserve">fue </w:t>
      </w:r>
      <w:r w:rsidR="004B2FAB" w:rsidRPr="002561A1">
        <w:rPr>
          <w:rFonts w:ascii="Arial" w:hAnsi="Arial" w:cs="Arial"/>
        </w:rPr>
        <w:t>turnado</w:t>
      </w:r>
      <w:r w:rsidRPr="002561A1">
        <w:rPr>
          <w:rFonts w:ascii="Arial" w:hAnsi="Arial" w:cs="Arial"/>
        </w:rPr>
        <w:t xml:space="preserve"> a la ponencia del </w:t>
      </w:r>
      <w:r w:rsidR="00A205C0">
        <w:rPr>
          <w:rFonts w:ascii="Arial" w:hAnsi="Arial" w:cs="Arial"/>
        </w:rPr>
        <w:t>M</w:t>
      </w:r>
      <w:r w:rsidRPr="002561A1">
        <w:rPr>
          <w:rFonts w:ascii="Arial" w:hAnsi="Arial" w:cs="Arial"/>
        </w:rPr>
        <w:t xml:space="preserve">agistrado </w:t>
      </w:r>
      <w:r w:rsidR="00604466" w:rsidRPr="002561A1">
        <w:rPr>
          <w:rFonts w:ascii="Arial" w:hAnsi="Arial" w:cs="Arial"/>
        </w:rPr>
        <w:t>Jorge Ramón Díaz de León Gutiérrez</w:t>
      </w:r>
      <w:r w:rsidRPr="002561A1">
        <w:rPr>
          <w:rFonts w:ascii="Arial" w:hAnsi="Arial" w:cs="Arial"/>
        </w:rPr>
        <w:t>.</w:t>
      </w:r>
    </w:p>
    <w:p w14:paraId="22E86492" w14:textId="77777777" w:rsidR="00635651" w:rsidRDefault="00635651" w:rsidP="00635651">
      <w:pPr>
        <w:pStyle w:val="NormalWeb"/>
        <w:spacing w:before="0" w:beforeAutospacing="0" w:line="360" w:lineRule="auto"/>
        <w:ind w:right="-285" w:firstLine="426"/>
        <w:contextualSpacing/>
        <w:jc w:val="both"/>
        <w:rPr>
          <w:rFonts w:ascii="Arial" w:hAnsi="Arial" w:cs="Arial"/>
          <w:b/>
        </w:rPr>
      </w:pPr>
    </w:p>
    <w:p w14:paraId="5645C720" w14:textId="4B3A9EBC" w:rsidR="00881FC4" w:rsidRPr="00635651" w:rsidRDefault="00B73089" w:rsidP="00635651">
      <w:pPr>
        <w:pStyle w:val="NormalWeb"/>
        <w:spacing w:before="0" w:beforeAutospacing="0" w:line="360" w:lineRule="auto"/>
        <w:ind w:right="-285" w:firstLine="426"/>
        <w:contextualSpacing/>
        <w:jc w:val="both"/>
        <w:rPr>
          <w:rFonts w:ascii="Arial" w:hAnsi="Arial" w:cs="Arial"/>
          <w:b/>
        </w:rPr>
      </w:pPr>
      <w:r w:rsidRPr="00635651">
        <w:rPr>
          <w:rFonts w:ascii="Arial" w:hAnsi="Arial" w:cs="Arial"/>
          <w:b/>
        </w:rPr>
        <w:t xml:space="preserve">4. </w:t>
      </w:r>
      <w:r w:rsidR="00A02D7B" w:rsidRPr="00635651">
        <w:rPr>
          <w:rFonts w:ascii="Arial" w:hAnsi="Arial" w:cs="Arial"/>
          <w:b/>
        </w:rPr>
        <w:t>Radicación</w:t>
      </w:r>
      <w:r w:rsidR="00881FC4" w:rsidRPr="00635651">
        <w:rPr>
          <w:rFonts w:ascii="Arial" w:hAnsi="Arial" w:cs="Arial"/>
          <w:b/>
        </w:rPr>
        <w:t>,</w:t>
      </w:r>
      <w:r w:rsidR="00A02D7B" w:rsidRPr="00635651">
        <w:rPr>
          <w:rFonts w:ascii="Arial" w:hAnsi="Arial" w:cs="Arial"/>
          <w:b/>
        </w:rPr>
        <w:t xml:space="preserve"> admisión</w:t>
      </w:r>
      <w:r w:rsidR="00881FC4" w:rsidRPr="00635651">
        <w:rPr>
          <w:rFonts w:ascii="Arial" w:hAnsi="Arial" w:cs="Arial"/>
          <w:b/>
        </w:rPr>
        <w:t xml:space="preserve"> y cierre de instrucción</w:t>
      </w:r>
      <w:r w:rsidR="0056428E" w:rsidRPr="00635651">
        <w:rPr>
          <w:rFonts w:ascii="Arial" w:hAnsi="Arial" w:cs="Arial"/>
          <w:b/>
        </w:rPr>
        <w:t xml:space="preserve">. </w:t>
      </w:r>
      <w:r w:rsidRPr="00635651">
        <w:rPr>
          <w:rFonts w:ascii="Arial" w:hAnsi="Arial" w:cs="Arial"/>
        </w:rPr>
        <w:t>En su oportunidad, el Magistrado radicó y admitió el presente asunto y, al no existir trámite pendiente por realizar, declaró cerrada la instrucción y ordenó que los autos quedaran en estado de dictar sentencia.</w:t>
      </w:r>
    </w:p>
    <w:p w14:paraId="4C770BD6" w14:textId="7FB0A00A" w:rsidR="00D9409A" w:rsidRDefault="00D9409A" w:rsidP="002768DC">
      <w:pPr>
        <w:pStyle w:val="NormalWeb"/>
        <w:spacing w:line="360" w:lineRule="auto"/>
        <w:contextualSpacing/>
        <w:jc w:val="center"/>
        <w:rPr>
          <w:rFonts w:ascii="Arial" w:hAnsi="Arial" w:cs="Arial"/>
          <w:b/>
        </w:rPr>
      </w:pPr>
    </w:p>
    <w:p w14:paraId="35F8A4EE" w14:textId="77777777" w:rsidR="00635651" w:rsidRDefault="00635651" w:rsidP="002768DC">
      <w:pPr>
        <w:pStyle w:val="NormalWeb"/>
        <w:spacing w:line="360" w:lineRule="auto"/>
        <w:contextualSpacing/>
        <w:jc w:val="center"/>
        <w:rPr>
          <w:rFonts w:ascii="Arial" w:hAnsi="Arial" w:cs="Arial"/>
          <w:b/>
        </w:rPr>
      </w:pPr>
    </w:p>
    <w:p w14:paraId="0E0DF2E7" w14:textId="77777777" w:rsidR="002768DC" w:rsidRPr="002561A1" w:rsidRDefault="002768DC" w:rsidP="002768DC">
      <w:pPr>
        <w:pStyle w:val="NormalWeb"/>
        <w:spacing w:line="360" w:lineRule="auto"/>
        <w:contextualSpacing/>
        <w:jc w:val="center"/>
        <w:rPr>
          <w:rFonts w:ascii="Arial" w:hAnsi="Arial" w:cs="Arial"/>
          <w:b/>
        </w:rPr>
      </w:pPr>
      <w:r w:rsidRPr="002561A1">
        <w:rPr>
          <w:rFonts w:ascii="Arial" w:hAnsi="Arial" w:cs="Arial"/>
          <w:b/>
        </w:rPr>
        <w:lastRenderedPageBreak/>
        <w:t>CONSIDERANDO</w:t>
      </w:r>
    </w:p>
    <w:p w14:paraId="482C3972" w14:textId="77777777" w:rsidR="002768DC" w:rsidRPr="002561A1" w:rsidRDefault="002768DC" w:rsidP="002768DC">
      <w:pPr>
        <w:pStyle w:val="NormalWeb"/>
        <w:spacing w:line="360" w:lineRule="auto"/>
        <w:contextualSpacing/>
        <w:jc w:val="center"/>
        <w:rPr>
          <w:rFonts w:ascii="Arial" w:hAnsi="Arial" w:cs="Arial"/>
          <w:b/>
        </w:rPr>
      </w:pPr>
    </w:p>
    <w:p w14:paraId="63A4A6B9" w14:textId="29C15489" w:rsidR="00C22BA8" w:rsidRDefault="002768DC" w:rsidP="008648FB">
      <w:pPr>
        <w:pStyle w:val="NormalWeb"/>
        <w:spacing w:line="360" w:lineRule="auto"/>
        <w:contextualSpacing/>
        <w:jc w:val="both"/>
        <w:rPr>
          <w:rFonts w:ascii="Arial" w:hAnsi="Arial" w:cs="Arial"/>
        </w:rPr>
      </w:pPr>
      <w:r w:rsidRPr="002561A1">
        <w:rPr>
          <w:rFonts w:ascii="Arial" w:hAnsi="Arial" w:cs="Arial"/>
          <w:b/>
        </w:rPr>
        <w:t xml:space="preserve">PRIMERO. </w:t>
      </w:r>
      <w:r w:rsidR="006848BA" w:rsidRPr="002561A1">
        <w:rPr>
          <w:rFonts w:ascii="Arial" w:hAnsi="Arial" w:cs="Arial"/>
          <w:b/>
        </w:rPr>
        <w:t>C</w:t>
      </w:r>
      <w:r w:rsidR="00D76A5D" w:rsidRPr="002561A1">
        <w:rPr>
          <w:rFonts w:ascii="Arial" w:hAnsi="Arial" w:cs="Arial"/>
          <w:b/>
        </w:rPr>
        <w:t>ompetencia</w:t>
      </w:r>
      <w:r w:rsidR="006A7EE7" w:rsidRPr="002561A1">
        <w:rPr>
          <w:rFonts w:ascii="Arial" w:hAnsi="Arial" w:cs="Arial"/>
          <w:b/>
        </w:rPr>
        <w:t xml:space="preserve">. </w:t>
      </w:r>
      <w:r w:rsidR="0052489F" w:rsidRPr="002561A1">
        <w:rPr>
          <w:rFonts w:ascii="Arial" w:hAnsi="Arial" w:cs="Arial"/>
        </w:rPr>
        <w:t>De conformidad con lo previsto en los artículos 1, 2</w:t>
      </w:r>
      <w:r w:rsidR="004342C4">
        <w:rPr>
          <w:rFonts w:ascii="Arial" w:hAnsi="Arial" w:cs="Arial"/>
        </w:rPr>
        <w:t>,</w:t>
      </w:r>
      <w:r w:rsidR="0052489F" w:rsidRPr="002561A1">
        <w:rPr>
          <w:rFonts w:ascii="Arial" w:hAnsi="Arial" w:cs="Arial"/>
        </w:rPr>
        <w:t xml:space="preserve"> 9 y 10, fracción IV</w:t>
      </w:r>
      <w:r w:rsidR="004342C4">
        <w:rPr>
          <w:rFonts w:ascii="Arial" w:hAnsi="Arial" w:cs="Arial"/>
        </w:rPr>
        <w:t>,</w:t>
      </w:r>
      <w:r w:rsidR="0052489F" w:rsidRPr="002561A1">
        <w:rPr>
          <w:rFonts w:ascii="Arial" w:hAnsi="Arial" w:cs="Arial"/>
        </w:rPr>
        <w:t xml:space="preserve"> de los Lineamientos, e</w:t>
      </w:r>
      <w:r w:rsidR="006A7EE7" w:rsidRPr="002561A1">
        <w:rPr>
          <w:rFonts w:ascii="Arial" w:hAnsi="Arial" w:cs="Arial"/>
        </w:rPr>
        <w:t>ste Tribunal es competente para resolver el</w:t>
      </w:r>
      <w:r w:rsidR="0052489F" w:rsidRPr="002561A1">
        <w:rPr>
          <w:rFonts w:ascii="Arial" w:hAnsi="Arial" w:cs="Arial"/>
        </w:rPr>
        <w:t xml:space="preserve"> </w:t>
      </w:r>
      <w:r w:rsidR="006F0815">
        <w:rPr>
          <w:rFonts w:ascii="Arial" w:hAnsi="Arial" w:cs="Arial"/>
        </w:rPr>
        <w:t>j</w:t>
      </w:r>
      <w:r w:rsidR="00AD2F0C" w:rsidRPr="002561A1">
        <w:rPr>
          <w:rFonts w:ascii="Arial" w:hAnsi="Arial" w:cs="Arial"/>
        </w:rPr>
        <w:t xml:space="preserve">uicio para la </w:t>
      </w:r>
      <w:r w:rsidR="006F0815">
        <w:rPr>
          <w:rFonts w:ascii="Arial" w:hAnsi="Arial" w:cs="Arial"/>
        </w:rPr>
        <w:t>p</w:t>
      </w:r>
      <w:r w:rsidR="00AD2F0C" w:rsidRPr="002561A1">
        <w:rPr>
          <w:rFonts w:ascii="Arial" w:hAnsi="Arial" w:cs="Arial"/>
        </w:rPr>
        <w:t xml:space="preserve">rotección de los </w:t>
      </w:r>
      <w:r w:rsidR="006F0815">
        <w:rPr>
          <w:rFonts w:ascii="Arial" w:hAnsi="Arial" w:cs="Arial"/>
        </w:rPr>
        <w:t>d</w:t>
      </w:r>
      <w:r w:rsidR="00AD2F0C" w:rsidRPr="002561A1">
        <w:rPr>
          <w:rFonts w:ascii="Arial" w:hAnsi="Arial" w:cs="Arial"/>
        </w:rPr>
        <w:t xml:space="preserve">erechos </w:t>
      </w:r>
      <w:r w:rsidR="006F0815">
        <w:rPr>
          <w:rFonts w:ascii="Arial" w:hAnsi="Arial" w:cs="Arial"/>
        </w:rPr>
        <w:t>p</w:t>
      </w:r>
      <w:r w:rsidR="00AD2F0C" w:rsidRPr="002561A1">
        <w:rPr>
          <w:rFonts w:ascii="Arial" w:hAnsi="Arial" w:cs="Arial"/>
        </w:rPr>
        <w:t>olítico-</w:t>
      </w:r>
      <w:r w:rsidR="006F0815">
        <w:rPr>
          <w:rFonts w:ascii="Arial" w:hAnsi="Arial" w:cs="Arial"/>
        </w:rPr>
        <w:t>e</w:t>
      </w:r>
      <w:r w:rsidR="00AD2F0C" w:rsidRPr="002561A1">
        <w:rPr>
          <w:rFonts w:ascii="Arial" w:hAnsi="Arial" w:cs="Arial"/>
        </w:rPr>
        <w:t xml:space="preserve">lectorales del </w:t>
      </w:r>
      <w:r w:rsidR="006F0815">
        <w:rPr>
          <w:rFonts w:ascii="Arial" w:hAnsi="Arial" w:cs="Arial"/>
        </w:rPr>
        <w:t>c</w:t>
      </w:r>
      <w:r w:rsidR="00AD2F0C" w:rsidRPr="002561A1">
        <w:rPr>
          <w:rFonts w:ascii="Arial" w:hAnsi="Arial" w:cs="Arial"/>
        </w:rPr>
        <w:t>iudadano</w:t>
      </w:r>
      <w:r w:rsidR="00F41148" w:rsidRPr="002561A1">
        <w:rPr>
          <w:rFonts w:ascii="Arial" w:hAnsi="Arial" w:cs="Arial"/>
        </w:rPr>
        <w:t xml:space="preserve">, </w:t>
      </w:r>
      <w:r w:rsidR="00284447" w:rsidRPr="002561A1">
        <w:rPr>
          <w:rFonts w:ascii="Arial" w:hAnsi="Arial" w:cs="Arial"/>
        </w:rPr>
        <w:t xml:space="preserve">interpuesto por </w:t>
      </w:r>
      <w:r w:rsidR="00C62221">
        <w:rPr>
          <w:rFonts w:ascii="Arial" w:hAnsi="Arial" w:cs="Arial"/>
        </w:rPr>
        <w:t xml:space="preserve">un ciudadano </w:t>
      </w:r>
      <w:r w:rsidR="006F0815">
        <w:rPr>
          <w:rFonts w:ascii="Arial" w:hAnsi="Arial" w:cs="Arial"/>
        </w:rPr>
        <w:t xml:space="preserve">en </w:t>
      </w:r>
      <w:r w:rsidR="00C62221">
        <w:rPr>
          <w:rFonts w:ascii="Arial" w:hAnsi="Arial" w:cs="Arial"/>
        </w:rPr>
        <w:t xml:space="preserve">contra </w:t>
      </w:r>
      <w:r w:rsidR="00A9551D">
        <w:rPr>
          <w:rFonts w:ascii="Arial" w:hAnsi="Arial" w:cs="Arial"/>
        </w:rPr>
        <w:t xml:space="preserve">de </w:t>
      </w:r>
      <w:r w:rsidR="00250075">
        <w:rPr>
          <w:rFonts w:ascii="Arial" w:hAnsi="Arial" w:cs="Arial"/>
        </w:rPr>
        <w:t xml:space="preserve">actos acontecidos dentro del proceso interno de selección y postulación de candidaturas a </w:t>
      </w:r>
      <w:r w:rsidR="00881FC4">
        <w:rPr>
          <w:rFonts w:ascii="Arial" w:hAnsi="Arial" w:cs="Arial"/>
        </w:rPr>
        <w:t xml:space="preserve">la presidencia municipal de Jesús María </w:t>
      </w:r>
      <w:r w:rsidR="00250075">
        <w:rPr>
          <w:rFonts w:ascii="Arial" w:hAnsi="Arial" w:cs="Arial"/>
        </w:rPr>
        <w:t>del PRI</w:t>
      </w:r>
      <w:r w:rsidR="007D057B">
        <w:rPr>
          <w:rFonts w:ascii="Arial" w:hAnsi="Arial" w:cs="Arial"/>
        </w:rPr>
        <w:t>,</w:t>
      </w:r>
      <w:r w:rsidR="00250075">
        <w:rPr>
          <w:rFonts w:ascii="Arial" w:hAnsi="Arial" w:cs="Arial"/>
        </w:rPr>
        <w:t xml:space="preserve"> en el proceso electoral 201</w:t>
      </w:r>
      <w:r w:rsidR="00881FC4">
        <w:rPr>
          <w:rFonts w:ascii="Arial" w:hAnsi="Arial" w:cs="Arial"/>
        </w:rPr>
        <w:t>8</w:t>
      </w:r>
      <w:r w:rsidR="00250075">
        <w:rPr>
          <w:rFonts w:ascii="Arial" w:hAnsi="Arial" w:cs="Arial"/>
        </w:rPr>
        <w:t>-201</w:t>
      </w:r>
      <w:r w:rsidR="00881FC4">
        <w:rPr>
          <w:rFonts w:ascii="Arial" w:hAnsi="Arial" w:cs="Arial"/>
        </w:rPr>
        <w:t>9</w:t>
      </w:r>
      <w:r w:rsidR="00250075">
        <w:rPr>
          <w:rFonts w:ascii="Arial" w:hAnsi="Arial" w:cs="Arial"/>
        </w:rPr>
        <w:t xml:space="preserve"> y</w:t>
      </w:r>
      <w:r w:rsidR="007D057B">
        <w:rPr>
          <w:rFonts w:ascii="Arial" w:hAnsi="Arial" w:cs="Arial"/>
        </w:rPr>
        <w:t>,</w:t>
      </w:r>
      <w:r w:rsidR="00250075">
        <w:rPr>
          <w:rFonts w:ascii="Arial" w:hAnsi="Arial" w:cs="Arial"/>
        </w:rPr>
        <w:t xml:space="preserve"> por </w:t>
      </w:r>
      <w:r w:rsidR="00C62221">
        <w:rPr>
          <w:rFonts w:ascii="Arial" w:hAnsi="Arial" w:cs="Arial"/>
        </w:rPr>
        <w:t>la presunta omisión de un órgano intrapartidista</w:t>
      </w:r>
      <w:r w:rsidR="007D057B">
        <w:rPr>
          <w:rFonts w:ascii="Arial" w:hAnsi="Arial" w:cs="Arial"/>
        </w:rPr>
        <w:t>,</w:t>
      </w:r>
      <w:r w:rsidR="00C62221">
        <w:rPr>
          <w:rFonts w:ascii="Arial" w:hAnsi="Arial" w:cs="Arial"/>
        </w:rPr>
        <w:t xml:space="preserve"> de resolver un medio de impugnación relacionado con la elección de candidatos a </w:t>
      </w:r>
      <w:r w:rsidR="00881FC4">
        <w:rPr>
          <w:rFonts w:ascii="Arial" w:hAnsi="Arial" w:cs="Arial"/>
        </w:rPr>
        <w:t>presidentes municipales</w:t>
      </w:r>
      <w:r w:rsidR="00250075">
        <w:rPr>
          <w:rFonts w:ascii="Arial" w:hAnsi="Arial" w:cs="Arial"/>
        </w:rPr>
        <w:t>.</w:t>
      </w:r>
    </w:p>
    <w:p w14:paraId="3E9CFF05" w14:textId="77777777" w:rsidR="00250075" w:rsidRPr="00C22BA8" w:rsidRDefault="00250075" w:rsidP="00C22BA8">
      <w:pPr>
        <w:pStyle w:val="NormalWeb"/>
        <w:spacing w:line="360" w:lineRule="auto"/>
        <w:contextualSpacing/>
        <w:jc w:val="both"/>
        <w:rPr>
          <w:rFonts w:ascii="Arial" w:hAnsi="Arial" w:cs="Arial"/>
        </w:rPr>
      </w:pPr>
    </w:p>
    <w:p w14:paraId="27F0274D" w14:textId="77777777" w:rsidR="00314209" w:rsidRPr="002561A1" w:rsidRDefault="00C22BA8" w:rsidP="0024335E">
      <w:pPr>
        <w:pStyle w:val="NormalWeb"/>
        <w:spacing w:line="360" w:lineRule="auto"/>
        <w:contextualSpacing/>
        <w:jc w:val="both"/>
        <w:rPr>
          <w:rFonts w:ascii="Arial" w:hAnsi="Arial" w:cs="Arial"/>
        </w:rPr>
      </w:pPr>
      <w:r w:rsidRPr="00C22BA8">
        <w:rPr>
          <w:rFonts w:ascii="Arial" w:hAnsi="Arial" w:cs="Arial"/>
        </w:rPr>
        <w:t xml:space="preserve">En tal sentido, se advierte que el impetrante aduce un perjuicio a su derecho de acceso a la justicia pronta y expedita, en relación con sus derechos político-electorales, </w:t>
      </w:r>
      <w:r w:rsidR="005B5002">
        <w:rPr>
          <w:rFonts w:ascii="Arial" w:hAnsi="Arial" w:cs="Arial"/>
        </w:rPr>
        <w:t xml:space="preserve">así como a su derecho a ser votado, </w:t>
      </w:r>
      <w:r w:rsidRPr="00C22BA8">
        <w:rPr>
          <w:rFonts w:ascii="Arial" w:hAnsi="Arial" w:cs="Arial"/>
        </w:rPr>
        <w:t xml:space="preserve">en tanto que pretende ser designado </w:t>
      </w:r>
      <w:r>
        <w:rPr>
          <w:rFonts w:ascii="Arial" w:hAnsi="Arial" w:cs="Arial"/>
        </w:rPr>
        <w:t xml:space="preserve">candidato </w:t>
      </w:r>
      <w:r w:rsidR="00881FC4">
        <w:rPr>
          <w:rFonts w:ascii="Arial" w:hAnsi="Arial" w:cs="Arial"/>
        </w:rPr>
        <w:t>a la presidencia municipal de Jesús María.</w:t>
      </w:r>
    </w:p>
    <w:p w14:paraId="13FB8BC2" w14:textId="6CC132C7" w:rsidR="006F0815" w:rsidRDefault="002768DC" w:rsidP="006F0815">
      <w:pPr>
        <w:pStyle w:val="Textoindependiente"/>
        <w:spacing w:line="360" w:lineRule="auto"/>
        <w:jc w:val="both"/>
        <w:rPr>
          <w:rFonts w:eastAsia="Times New Roman"/>
          <w:sz w:val="24"/>
          <w:szCs w:val="24"/>
          <w:lang w:val="es-MX" w:eastAsia="es-MX"/>
        </w:rPr>
      </w:pPr>
      <w:r w:rsidRPr="002A30C0">
        <w:rPr>
          <w:rFonts w:eastAsia="Times New Roman"/>
          <w:b/>
          <w:sz w:val="24"/>
          <w:szCs w:val="24"/>
          <w:lang w:val="es-MX" w:eastAsia="es-MX"/>
        </w:rPr>
        <w:t>SEGUNDO.</w:t>
      </w:r>
      <w:r w:rsidR="006813EC">
        <w:rPr>
          <w:rFonts w:eastAsia="Times New Roman"/>
          <w:b/>
          <w:sz w:val="24"/>
          <w:szCs w:val="24"/>
          <w:lang w:val="es-MX" w:eastAsia="es-MX"/>
        </w:rPr>
        <w:t xml:space="preserve"> </w:t>
      </w:r>
      <w:r w:rsidR="006813EC" w:rsidRPr="002A30C0">
        <w:rPr>
          <w:rFonts w:eastAsia="Times New Roman"/>
          <w:b/>
          <w:sz w:val="24"/>
          <w:szCs w:val="24"/>
          <w:lang w:val="es-MX" w:eastAsia="es-MX"/>
        </w:rPr>
        <w:t xml:space="preserve">Improcedencia de la vía per </w:t>
      </w:r>
      <w:proofErr w:type="spellStart"/>
      <w:r w:rsidR="006813EC" w:rsidRPr="002A30C0">
        <w:rPr>
          <w:rFonts w:eastAsia="Times New Roman"/>
          <w:b/>
          <w:sz w:val="24"/>
          <w:szCs w:val="24"/>
          <w:lang w:val="es-MX" w:eastAsia="es-MX"/>
        </w:rPr>
        <w:t>saltum</w:t>
      </w:r>
      <w:proofErr w:type="spellEnd"/>
      <w:r w:rsidR="006F0815">
        <w:rPr>
          <w:rFonts w:eastAsia="Times New Roman"/>
          <w:b/>
          <w:sz w:val="24"/>
          <w:szCs w:val="24"/>
          <w:lang w:val="es-MX" w:eastAsia="es-MX"/>
        </w:rPr>
        <w:t>.</w:t>
      </w:r>
    </w:p>
    <w:p w14:paraId="496A42EA" w14:textId="77777777" w:rsidR="006F0815" w:rsidRDefault="006F0815" w:rsidP="006F0815">
      <w:pPr>
        <w:pStyle w:val="Textoindependiente"/>
        <w:spacing w:line="360" w:lineRule="auto"/>
        <w:jc w:val="both"/>
        <w:rPr>
          <w:rFonts w:eastAsia="Times New Roman"/>
          <w:sz w:val="24"/>
          <w:szCs w:val="24"/>
          <w:lang w:val="es-MX" w:eastAsia="es-MX"/>
        </w:rPr>
      </w:pPr>
    </w:p>
    <w:p w14:paraId="271012DC" w14:textId="59EA074E" w:rsidR="006F0815" w:rsidRDefault="006F0815" w:rsidP="006F0815">
      <w:pPr>
        <w:pStyle w:val="Textoindependiente"/>
        <w:spacing w:line="360" w:lineRule="auto"/>
        <w:jc w:val="both"/>
        <w:rPr>
          <w:sz w:val="24"/>
          <w:szCs w:val="24"/>
          <w:lang w:val="es-MX"/>
        </w:rPr>
      </w:pPr>
      <w:r>
        <w:rPr>
          <w:sz w:val="24"/>
          <w:szCs w:val="24"/>
          <w:lang w:val="es-MX"/>
        </w:rPr>
        <w:t>El actor solicita</w:t>
      </w:r>
      <w:r w:rsidR="004E5B63">
        <w:rPr>
          <w:sz w:val="24"/>
          <w:szCs w:val="24"/>
          <w:lang w:val="es-MX"/>
        </w:rPr>
        <w:t>,</w:t>
      </w:r>
      <w:r>
        <w:rPr>
          <w:sz w:val="24"/>
          <w:szCs w:val="24"/>
          <w:lang w:val="es-MX"/>
        </w:rPr>
        <w:t xml:space="preserve"> que este Tribunal resuelva respecto de los actos impugnados que precisa en su demanda, vía per </w:t>
      </w:r>
      <w:proofErr w:type="spellStart"/>
      <w:r>
        <w:rPr>
          <w:sz w:val="24"/>
          <w:szCs w:val="24"/>
          <w:lang w:val="es-MX"/>
        </w:rPr>
        <w:t>saltum</w:t>
      </w:r>
      <w:proofErr w:type="spellEnd"/>
      <w:r>
        <w:rPr>
          <w:sz w:val="24"/>
          <w:szCs w:val="24"/>
          <w:lang w:val="es-MX"/>
        </w:rPr>
        <w:t xml:space="preserve">. </w:t>
      </w:r>
    </w:p>
    <w:p w14:paraId="3D0CF89C" w14:textId="77777777" w:rsidR="006F0815" w:rsidRDefault="006F0815" w:rsidP="006F0815">
      <w:pPr>
        <w:pStyle w:val="Textoindependiente"/>
        <w:spacing w:line="360" w:lineRule="auto"/>
        <w:jc w:val="both"/>
        <w:rPr>
          <w:sz w:val="24"/>
          <w:szCs w:val="24"/>
          <w:lang w:val="es-MX"/>
        </w:rPr>
      </w:pPr>
    </w:p>
    <w:p w14:paraId="03AE7A50" w14:textId="6D311124" w:rsidR="006F0815" w:rsidRDefault="006F0815" w:rsidP="006F0815">
      <w:pPr>
        <w:pStyle w:val="Textoindependiente"/>
        <w:spacing w:line="360" w:lineRule="auto"/>
        <w:jc w:val="both"/>
        <w:rPr>
          <w:bCs/>
          <w:sz w:val="24"/>
          <w:szCs w:val="24"/>
          <w:lang w:val="es-MX"/>
        </w:rPr>
      </w:pPr>
      <w:r>
        <w:rPr>
          <w:sz w:val="24"/>
          <w:szCs w:val="24"/>
          <w:lang w:val="es-MX"/>
        </w:rPr>
        <w:t xml:space="preserve">Para analizar su petición, en primer </w:t>
      </w:r>
      <w:proofErr w:type="gramStart"/>
      <w:r>
        <w:rPr>
          <w:sz w:val="24"/>
          <w:szCs w:val="24"/>
          <w:lang w:val="es-MX"/>
        </w:rPr>
        <w:t>lugar</w:t>
      </w:r>
      <w:proofErr w:type="gramEnd"/>
      <w:r>
        <w:rPr>
          <w:sz w:val="24"/>
          <w:szCs w:val="24"/>
          <w:lang w:val="es-MX"/>
        </w:rPr>
        <w:t xml:space="preserve"> resulta pertinente </w:t>
      </w:r>
      <w:r w:rsidRPr="00355F14">
        <w:rPr>
          <w:sz w:val="24"/>
          <w:szCs w:val="24"/>
          <w:lang w:val="es-MX"/>
        </w:rPr>
        <w:t>precisar los actos reclamados</w:t>
      </w:r>
      <w:r>
        <w:rPr>
          <w:sz w:val="24"/>
          <w:szCs w:val="24"/>
          <w:lang w:val="es-MX"/>
        </w:rPr>
        <w:t xml:space="preserve">, los que se desprenden del </w:t>
      </w:r>
      <w:r>
        <w:rPr>
          <w:bCs/>
          <w:sz w:val="24"/>
          <w:szCs w:val="24"/>
          <w:lang w:val="es-MX"/>
        </w:rPr>
        <w:t>estudio integral de la demanda y que son:</w:t>
      </w:r>
    </w:p>
    <w:p w14:paraId="5796F281" w14:textId="77777777" w:rsidR="006F0815" w:rsidRDefault="006F0815" w:rsidP="006F0815">
      <w:pPr>
        <w:pStyle w:val="Textoindependiente"/>
        <w:spacing w:line="360" w:lineRule="auto"/>
        <w:jc w:val="both"/>
        <w:rPr>
          <w:sz w:val="24"/>
          <w:szCs w:val="24"/>
          <w:lang w:val="es-MX"/>
        </w:rPr>
      </w:pPr>
    </w:p>
    <w:p w14:paraId="54E2157B" w14:textId="77777777" w:rsidR="006F0815" w:rsidRDefault="006F0815" w:rsidP="006F0815">
      <w:pPr>
        <w:spacing w:line="360" w:lineRule="auto"/>
        <w:jc w:val="both"/>
        <w:rPr>
          <w:rFonts w:ascii="Arial" w:hAnsi="Arial" w:cs="Arial"/>
          <w:sz w:val="24"/>
          <w:szCs w:val="24"/>
        </w:rPr>
      </w:pPr>
      <w:r>
        <w:rPr>
          <w:rFonts w:ascii="Arial" w:hAnsi="Arial" w:cs="Arial"/>
          <w:b/>
          <w:sz w:val="24"/>
          <w:szCs w:val="24"/>
        </w:rPr>
        <w:t xml:space="preserve">1) </w:t>
      </w:r>
      <w:r>
        <w:rPr>
          <w:rFonts w:ascii="Arial" w:hAnsi="Arial" w:cs="Arial"/>
          <w:sz w:val="24"/>
          <w:szCs w:val="24"/>
        </w:rPr>
        <w:t xml:space="preserve">El Acuerdo de la Comisión para la Postulación de Candidaturas, dictado en el proceso interno de selección y postulación de la candidatura a la presidencia municipal de Jesús María, en el proceso electoral 2018-2019, por el que no se le designó como candidato del PRI a la presidencia municipal de ese ayuntamiento. </w:t>
      </w:r>
    </w:p>
    <w:p w14:paraId="005EE8A1" w14:textId="77777777" w:rsidR="006F0815" w:rsidRDefault="006F0815" w:rsidP="006F0815">
      <w:pPr>
        <w:spacing w:line="360" w:lineRule="auto"/>
        <w:jc w:val="both"/>
        <w:rPr>
          <w:rFonts w:ascii="Arial" w:hAnsi="Arial" w:cs="Arial"/>
          <w:sz w:val="24"/>
          <w:szCs w:val="24"/>
        </w:rPr>
      </w:pPr>
      <w:r>
        <w:rPr>
          <w:rFonts w:ascii="Arial" w:hAnsi="Arial" w:cs="Arial"/>
          <w:b/>
          <w:sz w:val="24"/>
          <w:szCs w:val="24"/>
        </w:rPr>
        <w:t xml:space="preserve">2) </w:t>
      </w:r>
      <w:r>
        <w:rPr>
          <w:rFonts w:ascii="Arial" w:hAnsi="Arial" w:cs="Arial"/>
          <w:sz w:val="24"/>
          <w:szCs w:val="24"/>
        </w:rPr>
        <w:t>La falta de notificación del acuerdo precisado en el punto que antecede.</w:t>
      </w:r>
    </w:p>
    <w:p w14:paraId="540F0CE7" w14:textId="77777777" w:rsidR="006F0815" w:rsidRDefault="006F0815" w:rsidP="006F0815">
      <w:pPr>
        <w:spacing w:line="360" w:lineRule="auto"/>
        <w:jc w:val="both"/>
        <w:rPr>
          <w:rFonts w:ascii="Arial" w:hAnsi="Arial" w:cs="Arial"/>
          <w:sz w:val="24"/>
          <w:szCs w:val="24"/>
        </w:rPr>
      </w:pPr>
      <w:r>
        <w:rPr>
          <w:rFonts w:ascii="Arial" w:eastAsiaTheme="minorHAnsi" w:hAnsi="Arial" w:cs="Arial"/>
          <w:b/>
          <w:sz w:val="24"/>
          <w:szCs w:val="24"/>
        </w:rPr>
        <w:lastRenderedPageBreak/>
        <w:t xml:space="preserve">3) </w:t>
      </w:r>
      <w:r>
        <w:rPr>
          <w:rFonts w:ascii="Arial" w:eastAsiaTheme="minorHAnsi" w:hAnsi="Arial" w:cs="Arial"/>
          <w:sz w:val="24"/>
          <w:szCs w:val="24"/>
        </w:rPr>
        <w:t xml:space="preserve">La omisión de la Comisión de Justicia Partidaria, de resolver el juicio para la protección de los derechos partidarios del militante, que promovió el dieciocho de marzo en contra del acuerdo referido en el punto 1). </w:t>
      </w:r>
    </w:p>
    <w:p w14:paraId="34B0B88A" w14:textId="77777777" w:rsidR="00807974" w:rsidRPr="00355F14" w:rsidRDefault="00807974" w:rsidP="00D355A8">
      <w:pPr>
        <w:pStyle w:val="Textoindependiente"/>
        <w:spacing w:line="360" w:lineRule="auto"/>
        <w:jc w:val="both"/>
        <w:rPr>
          <w:b/>
          <w:sz w:val="24"/>
          <w:szCs w:val="24"/>
          <w:lang w:val="es-MX"/>
        </w:rPr>
      </w:pPr>
    </w:p>
    <w:p w14:paraId="7536BDF3" w14:textId="0533912C" w:rsidR="00EB7682" w:rsidRPr="000420C5" w:rsidRDefault="005E24DD" w:rsidP="00EB7682">
      <w:pPr>
        <w:spacing w:line="360" w:lineRule="auto"/>
        <w:jc w:val="both"/>
        <w:rPr>
          <w:rFonts w:ascii="Arial" w:hAnsi="Arial" w:cs="Arial"/>
          <w:sz w:val="24"/>
          <w:szCs w:val="24"/>
        </w:rPr>
      </w:pPr>
      <w:r>
        <w:rPr>
          <w:rFonts w:ascii="Arial" w:hAnsi="Arial" w:cs="Arial"/>
          <w:sz w:val="24"/>
          <w:szCs w:val="24"/>
        </w:rPr>
        <w:t>Ahora bien, d</w:t>
      </w:r>
      <w:r w:rsidR="00EB7682">
        <w:rPr>
          <w:rFonts w:ascii="Arial" w:hAnsi="Arial" w:cs="Arial"/>
          <w:sz w:val="24"/>
          <w:szCs w:val="24"/>
        </w:rPr>
        <w:t>e</w:t>
      </w:r>
      <w:r w:rsidR="00807974">
        <w:rPr>
          <w:rFonts w:ascii="Arial" w:hAnsi="Arial" w:cs="Arial"/>
          <w:sz w:val="24"/>
          <w:szCs w:val="24"/>
        </w:rPr>
        <w:t xml:space="preserve"> los hechos y agravios expuestos en la demanda, </w:t>
      </w:r>
      <w:r>
        <w:rPr>
          <w:rFonts w:ascii="Arial" w:hAnsi="Arial" w:cs="Arial"/>
          <w:sz w:val="24"/>
          <w:szCs w:val="24"/>
        </w:rPr>
        <w:t xml:space="preserve">además del escrito por el que ahora actor promovió el juicio para la protección de los derechos partidarios del militante, el que ofreció como prueba con su demanda y también fue remitido por las autoridades responsables con sus informes circunstanciados, se obtiene que </w:t>
      </w:r>
      <w:r w:rsidR="00EB7682">
        <w:rPr>
          <w:rFonts w:ascii="Arial" w:hAnsi="Arial" w:cs="Arial"/>
          <w:sz w:val="24"/>
          <w:szCs w:val="24"/>
        </w:rPr>
        <w:t xml:space="preserve">los actos precisados en los </w:t>
      </w:r>
      <w:r w:rsidR="00F929A6">
        <w:rPr>
          <w:rFonts w:ascii="Arial" w:hAnsi="Arial" w:cs="Arial"/>
          <w:sz w:val="24"/>
          <w:szCs w:val="24"/>
        </w:rPr>
        <w:t>números 1 y 2</w:t>
      </w:r>
      <w:r w:rsidR="00EB7682">
        <w:rPr>
          <w:rFonts w:ascii="Arial" w:hAnsi="Arial" w:cs="Arial"/>
          <w:sz w:val="24"/>
          <w:szCs w:val="24"/>
        </w:rPr>
        <w:t xml:space="preserve">, </w:t>
      </w:r>
      <w:r w:rsidR="005156B3">
        <w:rPr>
          <w:rFonts w:ascii="Arial" w:hAnsi="Arial" w:cs="Arial"/>
          <w:sz w:val="24"/>
          <w:szCs w:val="24"/>
        </w:rPr>
        <w:t xml:space="preserve">fueron controvertidos en el </w:t>
      </w:r>
      <w:r w:rsidR="00EB7682">
        <w:rPr>
          <w:rFonts w:ascii="Arial" w:hAnsi="Arial" w:cs="Arial"/>
          <w:sz w:val="24"/>
          <w:szCs w:val="24"/>
        </w:rPr>
        <w:t xml:space="preserve">juicio para la protección de los derechos </w:t>
      </w:r>
      <w:r w:rsidR="00EB7682" w:rsidRPr="000420C5">
        <w:rPr>
          <w:rFonts w:ascii="Arial" w:hAnsi="Arial" w:cs="Arial"/>
          <w:sz w:val="24"/>
          <w:szCs w:val="24"/>
        </w:rPr>
        <w:t>partidarios del militante</w:t>
      </w:r>
      <w:r w:rsidR="00807974">
        <w:rPr>
          <w:rFonts w:ascii="Arial" w:hAnsi="Arial" w:cs="Arial"/>
          <w:sz w:val="24"/>
          <w:szCs w:val="24"/>
        </w:rPr>
        <w:t xml:space="preserve">, es decir, éstos </w:t>
      </w:r>
      <w:r w:rsidR="00EB7682" w:rsidRPr="000420C5">
        <w:rPr>
          <w:rFonts w:ascii="Arial" w:hAnsi="Arial" w:cs="Arial"/>
          <w:sz w:val="24"/>
          <w:szCs w:val="24"/>
        </w:rPr>
        <w:t xml:space="preserve">son </w:t>
      </w:r>
      <w:r w:rsidR="00CB4DA6">
        <w:rPr>
          <w:rFonts w:ascii="Arial" w:hAnsi="Arial" w:cs="Arial"/>
          <w:sz w:val="24"/>
          <w:szCs w:val="24"/>
        </w:rPr>
        <w:t xml:space="preserve">los sometidos </w:t>
      </w:r>
      <w:r w:rsidR="00EB7682">
        <w:rPr>
          <w:rFonts w:ascii="Arial" w:hAnsi="Arial" w:cs="Arial"/>
          <w:sz w:val="24"/>
          <w:szCs w:val="24"/>
        </w:rPr>
        <w:t xml:space="preserve">a estudio </w:t>
      </w:r>
      <w:r w:rsidR="00EB7682" w:rsidRPr="000420C5">
        <w:rPr>
          <w:rFonts w:ascii="Arial" w:hAnsi="Arial" w:cs="Arial"/>
          <w:sz w:val="24"/>
          <w:szCs w:val="24"/>
        </w:rPr>
        <w:t xml:space="preserve">en </w:t>
      </w:r>
      <w:r w:rsidR="000D74DA">
        <w:rPr>
          <w:rFonts w:ascii="Arial" w:hAnsi="Arial" w:cs="Arial"/>
          <w:sz w:val="24"/>
          <w:szCs w:val="24"/>
        </w:rPr>
        <w:t>el</w:t>
      </w:r>
      <w:r w:rsidR="00EB7682" w:rsidRPr="000420C5">
        <w:rPr>
          <w:rFonts w:ascii="Arial" w:hAnsi="Arial" w:cs="Arial"/>
          <w:sz w:val="24"/>
          <w:szCs w:val="24"/>
        </w:rPr>
        <w:t xml:space="preserve"> medio de impugnación </w:t>
      </w:r>
      <w:proofErr w:type="spellStart"/>
      <w:r w:rsidR="00EB7682" w:rsidRPr="000420C5">
        <w:rPr>
          <w:rFonts w:ascii="Arial" w:hAnsi="Arial" w:cs="Arial"/>
          <w:sz w:val="24"/>
          <w:szCs w:val="24"/>
        </w:rPr>
        <w:t>intrapartidista</w:t>
      </w:r>
      <w:proofErr w:type="spellEnd"/>
      <w:r>
        <w:rPr>
          <w:rFonts w:ascii="Arial" w:hAnsi="Arial" w:cs="Arial"/>
          <w:sz w:val="24"/>
          <w:szCs w:val="24"/>
        </w:rPr>
        <w:t xml:space="preserve"> y, los agravios que endereza contra tales actos en el presente juicio</w:t>
      </w:r>
      <w:r w:rsidR="004245ED">
        <w:rPr>
          <w:rFonts w:ascii="Arial" w:hAnsi="Arial" w:cs="Arial"/>
          <w:sz w:val="24"/>
          <w:szCs w:val="24"/>
        </w:rPr>
        <w:t>,</w:t>
      </w:r>
      <w:r>
        <w:rPr>
          <w:rFonts w:ascii="Arial" w:hAnsi="Arial" w:cs="Arial"/>
          <w:sz w:val="24"/>
          <w:szCs w:val="24"/>
        </w:rPr>
        <w:t xml:space="preserve"> son </w:t>
      </w:r>
      <w:r w:rsidR="004245ED">
        <w:rPr>
          <w:rFonts w:ascii="Arial" w:hAnsi="Arial" w:cs="Arial"/>
          <w:sz w:val="24"/>
          <w:szCs w:val="24"/>
        </w:rPr>
        <w:t>idénticos.</w:t>
      </w:r>
    </w:p>
    <w:p w14:paraId="01F0A42F" w14:textId="33DED23A" w:rsidR="00807974" w:rsidRDefault="00807974" w:rsidP="00807974">
      <w:pPr>
        <w:spacing w:after="0" w:line="360" w:lineRule="auto"/>
        <w:jc w:val="both"/>
        <w:rPr>
          <w:rFonts w:ascii="Arial" w:hAnsi="Arial" w:cs="Arial"/>
          <w:sz w:val="24"/>
          <w:szCs w:val="24"/>
        </w:rPr>
      </w:pPr>
      <w:r>
        <w:rPr>
          <w:rFonts w:ascii="Arial" w:hAnsi="Arial" w:cs="Arial"/>
          <w:sz w:val="24"/>
          <w:szCs w:val="24"/>
        </w:rPr>
        <w:t xml:space="preserve">En estas condiciones, este Tribunal no puede </w:t>
      </w:r>
      <w:r w:rsidRPr="00807974">
        <w:rPr>
          <w:rFonts w:ascii="Arial" w:hAnsi="Arial" w:cs="Arial"/>
          <w:sz w:val="24"/>
          <w:szCs w:val="24"/>
        </w:rPr>
        <w:t xml:space="preserve">tener por satisfecho el principio de definitividad y analizar con plenitud de jurisdicción </w:t>
      </w:r>
      <w:r>
        <w:rPr>
          <w:rFonts w:ascii="Arial" w:hAnsi="Arial" w:cs="Arial"/>
          <w:sz w:val="24"/>
          <w:szCs w:val="24"/>
        </w:rPr>
        <w:t>los</w:t>
      </w:r>
      <w:r w:rsidRPr="00807974">
        <w:rPr>
          <w:rFonts w:ascii="Arial" w:hAnsi="Arial" w:cs="Arial"/>
          <w:sz w:val="24"/>
          <w:szCs w:val="24"/>
        </w:rPr>
        <w:t xml:space="preserve"> acto</w:t>
      </w:r>
      <w:r>
        <w:rPr>
          <w:rFonts w:ascii="Arial" w:hAnsi="Arial" w:cs="Arial"/>
          <w:sz w:val="24"/>
          <w:szCs w:val="24"/>
        </w:rPr>
        <w:t>s</w:t>
      </w:r>
      <w:r w:rsidRPr="00807974">
        <w:rPr>
          <w:rFonts w:ascii="Arial" w:hAnsi="Arial" w:cs="Arial"/>
          <w:sz w:val="24"/>
          <w:szCs w:val="24"/>
        </w:rPr>
        <w:t xml:space="preserve"> reclamado</w:t>
      </w:r>
      <w:r>
        <w:rPr>
          <w:rFonts w:ascii="Arial" w:hAnsi="Arial" w:cs="Arial"/>
          <w:sz w:val="24"/>
          <w:szCs w:val="24"/>
        </w:rPr>
        <w:t xml:space="preserve">s </w:t>
      </w:r>
      <w:r w:rsidRPr="00807974">
        <w:rPr>
          <w:rFonts w:ascii="Arial" w:hAnsi="Arial" w:cs="Arial"/>
          <w:sz w:val="24"/>
          <w:szCs w:val="24"/>
        </w:rPr>
        <w:t xml:space="preserve">a la Comisión </w:t>
      </w:r>
      <w:r>
        <w:rPr>
          <w:rFonts w:ascii="Arial" w:hAnsi="Arial" w:cs="Arial"/>
          <w:sz w:val="24"/>
          <w:szCs w:val="24"/>
        </w:rPr>
        <w:t xml:space="preserve">para la </w:t>
      </w:r>
      <w:r w:rsidR="006813EC">
        <w:rPr>
          <w:rFonts w:ascii="Arial" w:hAnsi="Arial" w:cs="Arial"/>
          <w:sz w:val="24"/>
          <w:szCs w:val="24"/>
        </w:rPr>
        <w:t>P</w:t>
      </w:r>
      <w:r>
        <w:rPr>
          <w:rFonts w:ascii="Arial" w:hAnsi="Arial" w:cs="Arial"/>
          <w:sz w:val="24"/>
          <w:szCs w:val="24"/>
        </w:rPr>
        <w:t xml:space="preserve">ostulación de </w:t>
      </w:r>
      <w:r w:rsidR="006813EC">
        <w:rPr>
          <w:rFonts w:ascii="Arial" w:hAnsi="Arial" w:cs="Arial"/>
          <w:sz w:val="24"/>
          <w:szCs w:val="24"/>
        </w:rPr>
        <w:t>C</w:t>
      </w:r>
      <w:r>
        <w:rPr>
          <w:rFonts w:ascii="Arial" w:hAnsi="Arial" w:cs="Arial"/>
          <w:sz w:val="24"/>
          <w:szCs w:val="24"/>
        </w:rPr>
        <w:t>andidaturas</w:t>
      </w:r>
      <w:r w:rsidR="006813EC">
        <w:rPr>
          <w:rFonts w:ascii="Arial" w:hAnsi="Arial" w:cs="Arial"/>
          <w:sz w:val="24"/>
          <w:szCs w:val="24"/>
        </w:rPr>
        <w:t>,</w:t>
      </w:r>
      <w:r>
        <w:rPr>
          <w:rFonts w:ascii="Arial" w:hAnsi="Arial" w:cs="Arial"/>
          <w:sz w:val="24"/>
          <w:szCs w:val="24"/>
        </w:rPr>
        <w:t xml:space="preserve"> consistente</w:t>
      </w:r>
      <w:r w:rsidR="004245ED">
        <w:rPr>
          <w:rFonts w:ascii="Arial" w:hAnsi="Arial" w:cs="Arial"/>
          <w:sz w:val="24"/>
          <w:szCs w:val="24"/>
        </w:rPr>
        <w:t>s</w:t>
      </w:r>
      <w:r>
        <w:rPr>
          <w:rFonts w:ascii="Arial" w:hAnsi="Arial" w:cs="Arial"/>
          <w:sz w:val="24"/>
          <w:szCs w:val="24"/>
        </w:rPr>
        <w:t xml:space="preserve"> en el acuerdo de designación de la candidatura a la presidencia municipal de Jesús María y su notificación.</w:t>
      </w:r>
    </w:p>
    <w:p w14:paraId="6C5A1342" w14:textId="77777777" w:rsidR="00807974" w:rsidRPr="00807974" w:rsidRDefault="00807974" w:rsidP="00807974">
      <w:pPr>
        <w:spacing w:after="0" w:line="360" w:lineRule="auto"/>
        <w:jc w:val="both"/>
        <w:rPr>
          <w:rFonts w:ascii="Arial" w:hAnsi="Arial" w:cs="Arial"/>
          <w:sz w:val="24"/>
          <w:szCs w:val="24"/>
        </w:rPr>
      </w:pPr>
    </w:p>
    <w:p w14:paraId="07D759BF" w14:textId="1817FEC3" w:rsidR="00807974" w:rsidRPr="00807974" w:rsidRDefault="00807974" w:rsidP="00807974">
      <w:pPr>
        <w:spacing w:after="0" w:line="360" w:lineRule="auto"/>
        <w:jc w:val="both"/>
        <w:rPr>
          <w:rFonts w:ascii="Arial" w:hAnsi="Arial" w:cs="Arial"/>
          <w:sz w:val="24"/>
          <w:szCs w:val="24"/>
        </w:rPr>
      </w:pPr>
      <w:r w:rsidRPr="00807974">
        <w:rPr>
          <w:rFonts w:ascii="Arial" w:hAnsi="Arial" w:cs="Arial"/>
          <w:sz w:val="24"/>
          <w:szCs w:val="24"/>
        </w:rPr>
        <w:t>Lo anterior debido a que, de conformidad con el artículo 99, fracción V, de la Constitución Política de los Estados Unidos Mexicanos</w:t>
      </w:r>
      <w:r w:rsidR="00A7085F">
        <w:rPr>
          <w:rFonts w:ascii="Arial" w:hAnsi="Arial" w:cs="Arial"/>
          <w:sz w:val="24"/>
          <w:szCs w:val="24"/>
        </w:rPr>
        <w:t xml:space="preserve"> y como la Sala Superior </w:t>
      </w:r>
      <w:r w:rsidR="004245ED">
        <w:rPr>
          <w:rFonts w:ascii="Arial" w:hAnsi="Arial" w:cs="Arial"/>
          <w:sz w:val="24"/>
          <w:szCs w:val="24"/>
        </w:rPr>
        <w:t xml:space="preserve">del Tribunal Electoral del Poder Judicial de la Federación </w:t>
      </w:r>
      <w:r w:rsidR="00A7085F">
        <w:rPr>
          <w:rFonts w:ascii="Arial" w:hAnsi="Arial" w:cs="Arial"/>
          <w:sz w:val="24"/>
          <w:szCs w:val="24"/>
        </w:rPr>
        <w:t>lo ha determinado al resolver los juicios para la protección de los derechos político electorales del ciudadano SUP-JDC-0343/2008</w:t>
      </w:r>
      <w:r w:rsidR="006813EC">
        <w:rPr>
          <w:rFonts w:ascii="Arial" w:hAnsi="Arial" w:cs="Arial"/>
          <w:sz w:val="24"/>
          <w:szCs w:val="24"/>
        </w:rPr>
        <w:t>, SUP-JDC-034</w:t>
      </w:r>
      <w:r w:rsidR="00A9551D">
        <w:rPr>
          <w:rFonts w:ascii="Arial" w:hAnsi="Arial" w:cs="Arial"/>
          <w:sz w:val="24"/>
          <w:szCs w:val="24"/>
        </w:rPr>
        <w:t>4</w:t>
      </w:r>
      <w:r w:rsidR="006813EC">
        <w:rPr>
          <w:rFonts w:ascii="Arial" w:hAnsi="Arial" w:cs="Arial"/>
          <w:sz w:val="24"/>
          <w:szCs w:val="24"/>
        </w:rPr>
        <w:t>/2008</w:t>
      </w:r>
      <w:r w:rsidR="00A7085F">
        <w:rPr>
          <w:rFonts w:ascii="Arial" w:hAnsi="Arial" w:cs="Arial"/>
          <w:sz w:val="24"/>
          <w:szCs w:val="24"/>
        </w:rPr>
        <w:t xml:space="preserve"> y SUP-JDC-0345/2008</w:t>
      </w:r>
      <w:r w:rsidRPr="00807974">
        <w:rPr>
          <w:rFonts w:ascii="Arial" w:hAnsi="Arial" w:cs="Arial"/>
          <w:sz w:val="24"/>
          <w:szCs w:val="24"/>
        </w:rPr>
        <w:t>, para que un ciudadano pueda acudir a la jurisdicción de</w:t>
      </w:r>
      <w:r>
        <w:rPr>
          <w:rFonts w:ascii="Arial" w:hAnsi="Arial" w:cs="Arial"/>
          <w:sz w:val="24"/>
          <w:szCs w:val="24"/>
        </w:rPr>
        <w:t xml:space="preserve"> un</w:t>
      </w:r>
      <w:r w:rsidRPr="00807974">
        <w:rPr>
          <w:rFonts w:ascii="Arial" w:hAnsi="Arial" w:cs="Arial"/>
          <w:sz w:val="24"/>
          <w:szCs w:val="24"/>
        </w:rPr>
        <w:t xml:space="preserve"> Tribunal por violaciones a sus derechos</w:t>
      </w:r>
      <w:r>
        <w:rPr>
          <w:rFonts w:ascii="Arial" w:hAnsi="Arial" w:cs="Arial"/>
          <w:sz w:val="24"/>
          <w:szCs w:val="24"/>
        </w:rPr>
        <w:t xml:space="preserve">, realizadas por </w:t>
      </w:r>
      <w:r w:rsidRPr="00807974">
        <w:rPr>
          <w:rFonts w:ascii="Arial" w:hAnsi="Arial" w:cs="Arial"/>
          <w:sz w:val="24"/>
          <w:szCs w:val="24"/>
        </w:rPr>
        <w:t>el partido político al que se encuentr</w:t>
      </w:r>
      <w:r>
        <w:rPr>
          <w:rFonts w:ascii="Arial" w:hAnsi="Arial" w:cs="Arial"/>
          <w:sz w:val="24"/>
          <w:szCs w:val="24"/>
        </w:rPr>
        <w:t>a</w:t>
      </w:r>
      <w:r w:rsidRPr="00807974">
        <w:rPr>
          <w:rFonts w:ascii="Arial" w:hAnsi="Arial" w:cs="Arial"/>
          <w:sz w:val="24"/>
          <w:szCs w:val="24"/>
        </w:rPr>
        <w:t xml:space="preserve"> afiliado, debe agotar previamente las instancias de solución de conflictos</w:t>
      </w:r>
      <w:r>
        <w:rPr>
          <w:rFonts w:ascii="Arial" w:hAnsi="Arial" w:cs="Arial"/>
          <w:sz w:val="24"/>
          <w:szCs w:val="24"/>
        </w:rPr>
        <w:t>,</w:t>
      </w:r>
      <w:r w:rsidRPr="00807974">
        <w:rPr>
          <w:rFonts w:ascii="Arial" w:hAnsi="Arial" w:cs="Arial"/>
          <w:sz w:val="24"/>
          <w:szCs w:val="24"/>
        </w:rPr>
        <w:t xml:space="preserve"> previstas en su norma</w:t>
      </w:r>
      <w:r>
        <w:rPr>
          <w:rFonts w:ascii="Arial" w:hAnsi="Arial" w:cs="Arial"/>
          <w:sz w:val="24"/>
          <w:szCs w:val="24"/>
        </w:rPr>
        <w:t>tiva</w:t>
      </w:r>
      <w:r w:rsidRPr="00807974">
        <w:rPr>
          <w:rFonts w:ascii="Arial" w:hAnsi="Arial" w:cs="Arial"/>
          <w:sz w:val="24"/>
          <w:szCs w:val="24"/>
        </w:rPr>
        <w:t xml:space="preserve"> interna.</w:t>
      </w:r>
    </w:p>
    <w:p w14:paraId="158F9165" w14:textId="77777777" w:rsidR="00807974" w:rsidRDefault="00807974" w:rsidP="00807974">
      <w:pPr>
        <w:spacing w:after="0" w:line="360" w:lineRule="auto"/>
        <w:jc w:val="both"/>
        <w:rPr>
          <w:rFonts w:ascii="Arial" w:hAnsi="Arial" w:cs="Arial"/>
          <w:sz w:val="24"/>
          <w:szCs w:val="24"/>
        </w:rPr>
      </w:pPr>
    </w:p>
    <w:p w14:paraId="6B9AB07B" w14:textId="2CBB688C" w:rsidR="00807974" w:rsidRDefault="00807974" w:rsidP="00807974">
      <w:pPr>
        <w:spacing w:after="0" w:line="360" w:lineRule="auto"/>
        <w:jc w:val="both"/>
        <w:rPr>
          <w:rFonts w:ascii="Arial" w:hAnsi="Arial" w:cs="Arial"/>
          <w:sz w:val="24"/>
          <w:szCs w:val="24"/>
        </w:rPr>
      </w:pPr>
      <w:r w:rsidRPr="00807974">
        <w:rPr>
          <w:rFonts w:ascii="Arial" w:hAnsi="Arial" w:cs="Arial"/>
          <w:sz w:val="24"/>
          <w:szCs w:val="24"/>
        </w:rPr>
        <w:t xml:space="preserve">En el caso, el </w:t>
      </w:r>
      <w:r>
        <w:rPr>
          <w:rFonts w:ascii="Arial" w:hAnsi="Arial" w:cs="Arial"/>
          <w:sz w:val="24"/>
          <w:szCs w:val="24"/>
        </w:rPr>
        <w:t>acuerdo de designación de candidatura</w:t>
      </w:r>
      <w:r w:rsidR="004245ED">
        <w:rPr>
          <w:rFonts w:ascii="Arial" w:hAnsi="Arial" w:cs="Arial"/>
          <w:sz w:val="24"/>
          <w:szCs w:val="24"/>
        </w:rPr>
        <w:t xml:space="preserve"> y su notificación,</w:t>
      </w:r>
      <w:r>
        <w:rPr>
          <w:rFonts w:ascii="Arial" w:hAnsi="Arial" w:cs="Arial"/>
          <w:sz w:val="24"/>
          <w:szCs w:val="24"/>
        </w:rPr>
        <w:t xml:space="preserve"> </w:t>
      </w:r>
      <w:r w:rsidRPr="00807974">
        <w:rPr>
          <w:rFonts w:ascii="Arial" w:hAnsi="Arial" w:cs="Arial"/>
          <w:sz w:val="24"/>
          <w:szCs w:val="24"/>
        </w:rPr>
        <w:t>está</w:t>
      </w:r>
      <w:r w:rsidR="004245ED">
        <w:rPr>
          <w:rFonts w:ascii="Arial" w:hAnsi="Arial" w:cs="Arial"/>
          <w:sz w:val="24"/>
          <w:szCs w:val="24"/>
        </w:rPr>
        <w:t>n</w:t>
      </w:r>
      <w:r w:rsidRPr="00807974">
        <w:rPr>
          <w:rFonts w:ascii="Arial" w:hAnsi="Arial" w:cs="Arial"/>
          <w:sz w:val="24"/>
          <w:szCs w:val="24"/>
        </w:rPr>
        <w:t xml:space="preserve"> precisamente impugnado</w:t>
      </w:r>
      <w:r w:rsidR="004245ED">
        <w:rPr>
          <w:rFonts w:ascii="Arial" w:hAnsi="Arial" w:cs="Arial"/>
          <w:sz w:val="24"/>
          <w:szCs w:val="24"/>
        </w:rPr>
        <w:t>s</w:t>
      </w:r>
      <w:r w:rsidRPr="00807974">
        <w:rPr>
          <w:rFonts w:ascii="Arial" w:hAnsi="Arial" w:cs="Arial"/>
          <w:sz w:val="24"/>
          <w:szCs w:val="24"/>
        </w:rPr>
        <w:t xml:space="preserve"> en el </w:t>
      </w:r>
      <w:r>
        <w:rPr>
          <w:rFonts w:ascii="Arial" w:hAnsi="Arial" w:cs="Arial"/>
          <w:sz w:val="24"/>
          <w:szCs w:val="24"/>
        </w:rPr>
        <w:t xml:space="preserve">juicio para la protección de los derechos partidarios del militante que promovió el actor, </w:t>
      </w:r>
      <w:r w:rsidR="004245ED">
        <w:rPr>
          <w:rFonts w:ascii="Arial" w:hAnsi="Arial" w:cs="Arial"/>
          <w:sz w:val="24"/>
          <w:szCs w:val="24"/>
        </w:rPr>
        <w:t xml:space="preserve">el </w:t>
      </w:r>
      <w:r>
        <w:rPr>
          <w:rFonts w:ascii="Arial" w:hAnsi="Arial" w:cs="Arial"/>
          <w:sz w:val="24"/>
          <w:szCs w:val="24"/>
        </w:rPr>
        <w:t>que</w:t>
      </w:r>
      <w:r w:rsidR="004245ED">
        <w:rPr>
          <w:rFonts w:ascii="Arial" w:hAnsi="Arial" w:cs="Arial"/>
          <w:sz w:val="24"/>
          <w:szCs w:val="24"/>
        </w:rPr>
        <w:t>, según se desprende del informe circunstanciado rendido por las autoridades responsables,</w:t>
      </w:r>
      <w:r>
        <w:rPr>
          <w:rFonts w:ascii="Arial" w:hAnsi="Arial" w:cs="Arial"/>
          <w:sz w:val="24"/>
          <w:szCs w:val="24"/>
        </w:rPr>
        <w:t xml:space="preserve"> está en trámite y no ha sido </w:t>
      </w:r>
      <w:r w:rsidRPr="00807974">
        <w:rPr>
          <w:rFonts w:ascii="Arial" w:hAnsi="Arial" w:cs="Arial"/>
          <w:sz w:val="24"/>
          <w:szCs w:val="24"/>
        </w:rPr>
        <w:t xml:space="preserve">resuelto, </w:t>
      </w:r>
      <w:r w:rsidR="004245ED">
        <w:rPr>
          <w:rFonts w:ascii="Arial" w:hAnsi="Arial" w:cs="Arial"/>
          <w:sz w:val="24"/>
          <w:szCs w:val="24"/>
        </w:rPr>
        <w:t xml:space="preserve">situación que </w:t>
      </w:r>
      <w:r w:rsidR="002F77ED">
        <w:rPr>
          <w:rFonts w:ascii="Arial" w:hAnsi="Arial" w:cs="Arial"/>
          <w:sz w:val="24"/>
          <w:szCs w:val="24"/>
        </w:rPr>
        <w:lastRenderedPageBreak/>
        <w:t xml:space="preserve">técnicamente </w:t>
      </w:r>
      <w:r w:rsidRPr="00807974">
        <w:rPr>
          <w:rFonts w:ascii="Arial" w:hAnsi="Arial" w:cs="Arial"/>
          <w:sz w:val="24"/>
          <w:szCs w:val="24"/>
        </w:rPr>
        <w:t>impide a est</w:t>
      </w:r>
      <w:r>
        <w:rPr>
          <w:rFonts w:ascii="Arial" w:hAnsi="Arial" w:cs="Arial"/>
          <w:sz w:val="24"/>
          <w:szCs w:val="24"/>
        </w:rPr>
        <w:t xml:space="preserve">e Tribunal </w:t>
      </w:r>
      <w:r w:rsidRPr="00807974">
        <w:rPr>
          <w:rFonts w:ascii="Arial" w:hAnsi="Arial" w:cs="Arial"/>
          <w:sz w:val="24"/>
          <w:szCs w:val="24"/>
        </w:rPr>
        <w:t>abordar l</w:t>
      </w:r>
      <w:r w:rsidR="00355F14">
        <w:rPr>
          <w:rFonts w:ascii="Arial" w:hAnsi="Arial" w:cs="Arial"/>
          <w:sz w:val="24"/>
          <w:szCs w:val="24"/>
        </w:rPr>
        <w:t>os</w:t>
      </w:r>
      <w:r w:rsidRPr="00807974">
        <w:rPr>
          <w:rFonts w:ascii="Arial" w:hAnsi="Arial" w:cs="Arial"/>
          <w:sz w:val="24"/>
          <w:szCs w:val="24"/>
        </w:rPr>
        <w:t xml:space="preserve"> acto</w:t>
      </w:r>
      <w:r w:rsidR="00355F14">
        <w:rPr>
          <w:rFonts w:ascii="Arial" w:hAnsi="Arial" w:cs="Arial"/>
          <w:sz w:val="24"/>
          <w:szCs w:val="24"/>
        </w:rPr>
        <w:t>s</w:t>
      </w:r>
      <w:r w:rsidRPr="00807974">
        <w:rPr>
          <w:rFonts w:ascii="Arial" w:hAnsi="Arial" w:cs="Arial"/>
          <w:sz w:val="24"/>
          <w:szCs w:val="24"/>
        </w:rPr>
        <w:t xml:space="preserve"> primigenio</w:t>
      </w:r>
      <w:r w:rsidR="00355F14">
        <w:rPr>
          <w:rFonts w:ascii="Arial" w:hAnsi="Arial" w:cs="Arial"/>
          <w:sz w:val="24"/>
          <w:szCs w:val="24"/>
        </w:rPr>
        <w:t>s que han sido</w:t>
      </w:r>
      <w:r w:rsidRPr="00807974">
        <w:rPr>
          <w:rFonts w:ascii="Arial" w:hAnsi="Arial" w:cs="Arial"/>
          <w:sz w:val="24"/>
          <w:szCs w:val="24"/>
        </w:rPr>
        <w:t xml:space="preserve"> impugnado</w:t>
      </w:r>
      <w:r w:rsidR="00355F14">
        <w:rPr>
          <w:rFonts w:ascii="Arial" w:hAnsi="Arial" w:cs="Arial"/>
          <w:sz w:val="24"/>
          <w:szCs w:val="24"/>
        </w:rPr>
        <w:t>s</w:t>
      </w:r>
      <w:r w:rsidRPr="00807974">
        <w:rPr>
          <w:rFonts w:ascii="Arial" w:hAnsi="Arial" w:cs="Arial"/>
          <w:sz w:val="24"/>
          <w:szCs w:val="24"/>
        </w:rPr>
        <w:t xml:space="preserve"> en la instancia </w:t>
      </w:r>
      <w:proofErr w:type="spellStart"/>
      <w:r w:rsidRPr="00807974">
        <w:rPr>
          <w:rFonts w:ascii="Arial" w:hAnsi="Arial" w:cs="Arial"/>
          <w:sz w:val="24"/>
          <w:szCs w:val="24"/>
        </w:rPr>
        <w:t>intrapartidista</w:t>
      </w:r>
      <w:proofErr w:type="spellEnd"/>
      <w:r w:rsidRPr="00807974">
        <w:rPr>
          <w:rFonts w:ascii="Arial" w:hAnsi="Arial" w:cs="Arial"/>
          <w:sz w:val="24"/>
          <w:szCs w:val="24"/>
        </w:rPr>
        <w:t xml:space="preserve">, al no </w:t>
      </w:r>
      <w:r w:rsidR="00355F14">
        <w:rPr>
          <w:rFonts w:ascii="Arial" w:hAnsi="Arial" w:cs="Arial"/>
          <w:sz w:val="24"/>
          <w:szCs w:val="24"/>
        </w:rPr>
        <w:t>encontrarse agotada la</w:t>
      </w:r>
      <w:r w:rsidRPr="00807974">
        <w:rPr>
          <w:rFonts w:ascii="Arial" w:hAnsi="Arial" w:cs="Arial"/>
          <w:sz w:val="24"/>
          <w:szCs w:val="24"/>
        </w:rPr>
        <w:t xml:space="preserve"> cadena impugnativa.</w:t>
      </w:r>
    </w:p>
    <w:p w14:paraId="61C66CE0" w14:textId="74698448" w:rsidR="00355F14" w:rsidRPr="00807974" w:rsidRDefault="00355F14" w:rsidP="00807974">
      <w:pPr>
        <w:spacing w:after="0" w:line="360" w:lineRule="auto"/>
        <w:jc w:val="both"/>
        <w:rPr>
          <w:rFonts w:ascii="Arial" w:hAnsi="Arial" w:cs="Arial"/>
          <w:sz w:val="24"/>
          <w:szCs w:val="24"/>
        </w:rPr>
      </w:pPr>
    </w:p>
    <w:p w14:paraId="28714314" w14:textId="4BEC05B3" w:rsidR="00807974" w:rsidRDefault="00807974" w:rsidP="00807974">
      <w:pPr>
        <w:spacing w:after="0" w:line="360" w:lineRule="auto"/>
        <w:jc w:val="both"/>
        <w:rPr>
          <w:rFonts w:ascii="Arial" w:hAnsi="Arial" w:cs="Arial"/>
          <w:sz w:val="24"/>
          <w:szCs w:val="24"/>
        </w:rPr>
      </w:pPr>
      <w:r w:rsidRPr="00807974">
        <w:rPr>
          <w:rFonts w:ascii="Arial" w:hAnsi="Arial" w:cs="Arial"/>
          <w:sz w:val="24"/>
          <w:szCs w:val="24"/>
        </w:rPr>
        <w:t xml:space="preserve">Al respecto, es preciso señalar que si bien la Constitución y la ley, constriñen a los ciudadanos que se inconforman en contra de actos de los partidos políticos a que se encuentran afiliados, antes de acudir a la jurisdicción de </w:t>
      </w:r>
      <w:r w:rsidR="00355F14">
        <w:rPr>
          <w:rFonts w:ascii="Arial" w:hAnsi="Arial" w:cs="Arial"/>
          <w:sz w:val="24"/>
          <w:szCs w:val="24"/>
        </w:rPr>
        <w:t xml:space="preserve">los tribunales electorales, </w:t>
      </w:r>
      <w:r w:rsidRPr="00807974">
        <w:rPr>
          <w:rFonts w:ascii="Arial" w:hAnsi="Arial" w:cs="Arial"/>
          <w:sz w:val="24"/>
          <w:szCs w:val="24"/>
        </w:rPr>
        <w:t xml:space="preserve">agotar las instancias impugnativas </w:t>
      </w:r>
      <w:proofErr w:type="spellStart"/>
      <w:r w:rsidRPr="00807974">
        <w:rPr>
          <w:rFonts w:ascii="Arial" w:hAnsi="Arial" w:cs="Arial"/>
          <w:sz w:val="24"/>
          <w:szCs w:val="24"/>
        </w:rPr>
        <w:t>intrapartidarias</w:t>
      </w:r>
      <w:proofErr w:type="spellEnd"/>
      <w:r w:rsidRPr="00807974">
        <w:rPr>
          <w:rFonts w:ascii="Arial" w:hAnsi="Arial" w:cs="Arial"/>
          <w:sz w:val="24"/>
          <w:szCs w:val="24"/>
        </w:rPr>
        <w:t>, también es cierto que</w:t>
      </w:r>
      <w:r w:rsidR="00355F14">
        <w:rPr>
          <w:rFonts w:ascii="Arial" w:hAnsi="Arial" w:cs="Arial"/>
          <w:sz w:val="24"/>
          <w:szCs w:val="24"/>
        </w:rPr>
        <w:t xml:space="preserve">, en caso de no estar de acuerdo con lo </w:t>
      </w:r>
      <w:r w:rsidR="005E24DD">
        <w:rPr>
          <w:rFonts w:ascii="Arial" w:hAnsi="Arial" w:cs="Arial"/>
          <w:sz w:val="24"/>
          <w:szCs w:val="24"/>
        </w:rPr>
        <w:t>que se llegue a resolver</w:t>
      </w:r>
      <w:r w:rsidR="00355F14">
        <w:rPr>
          <w:rFonts w:ascii="Arial" w:hAnsi="Arial" w:cs="Arial"/>
          <w:sz w:val="24"/>
          <w:szCs w:val="24"/>
        </w:rPr>
        <w:t>,</w:t>
      </w:r>
      <w:r w:rsidRPr="00807974">
        <w:rPr>
          <w:rFonts w:ascii="Arial" w:hAnsi="Arial" w:cs="Arial"/>
          <w:sz w:val="24"/>
          <w:szCs w:val="24"/>
        </w:rPr>
        <w:t xml:space="preserve"> el juicio para la protección de los derechos político-electorales del ciudadano, es el remedio idóneo para </w:t>
      </w:r>
      <w:r w:rsidR="005E24DD">
        <w:rPr>
          <w:rFonts w:ascii="Arial" w:hAnsi="Arial" w:cs="Arial"/>
          <w:sz w:val="24"/>
          <w:szCs w:val="24"/>
        </w:rPr>
        <w:t xml:space="preserve">la defensa de los derechos que se consideren vulnerados, </w:t>
      </w:r>
      <w:r w:rsidR="00355F14">
        <w:rPr>
          <w:rFonts w:ascii="Arial" w:hAnsi="Arial" w:cs="Arial"/>
          <w:sz w:val="24"/>
          <w:szCs w:val="24"/>
        </w:rPr>
        <w:t>pero, éste solo será procedente una vez que sean resueltos los medios de impugnación internos del partido</w:t>
      </w:r>
      <w:r w:rsidRPr="00807974">
        <w:rPr>
          <w:rFonts w:ascii="Arial" w:hAnsi="Arial" w:cs="Arial"/>
          <w:sz w:val="24"/>
          <w:szCs w:val="24"/>
        </w:rPr>
        <w:t>.</w:t>
      </w:r>
    </w:p>
    <w:p w14:paraId="367977B5" w14:textId="6CF21C04" w:rsidR="002B0D82" w:rsidRDefault="002B0D82" w:rsidP="00807974">
      <w:pPr>
        <w:spacing w:after="0" w:line="360" w:lineRule="auto"/>
        <w:jc w:val="both"/>
        <w:rPr>
          <w:rFonts w:ascii="Arial" w:hAnsi="Arial" w:cs="Arial"/>
          <w:sz w:val="24"/>
          <w:szCs w:val="24"/>
        </w:rPr>
      </w:pPr>
    </w:p>
    <w:p w14:paraId="463848AB" w14:textId="280DEB37" w:rsidR="000D74DA" w:rsidRDefault="005E24DD" w:rsidP="000D74DA">
      <w:pPr>
        <w:spacing w:line="360" w:lineRule="auto"/>
        <w:jc w:val="both"/>
        <w:rPr>
          <w:rFonts w:ascii="Arial" w:hAnsi="Arial" w:cs="Arial"/>
          <w:sz w:val="24"/>
          <w:szCs w:val="24"/>
        </w:rPr>
      </w:pPr>
      <w:r w:rsidRPr="00194D81">
        <w:rPr>
          <w:rFonts w:ascii="Arial" w:hAnsi="Arial" w:cs="Arial"/>
          <w:sz w:val="24"/>
          <w:szCs w:val="24"/>
        </w:rPr>
        <w:t xml:space="preserve">Así, este Tribunal determina que las razones expuestas por </w:t>
      </w:r>
      <w:r>
        <w:rPr>
          <w:rFonts w:ascii="Arial" w:hAnsi="Arial" w:cs="Arial"/>
          <w:sz w:val="24"/>
          <w:szCs w:val="24"/>
        </w:rPr>
        <w:t>el promovente</w:t>
      </w:r>
      <w:r w:rsidRPr="00194D81">
        <w:rPr>
          <w:rFonts w:ascii="Arial" w:hAnsi="Arial" w:cs="Arial"/>
          <w:sz w:val="24"/>
          <w:szCs w:val="24"/>
        </w:rPr>
        <w:t xml:space="preserve"> son insuficientes para justificar el conocimiento </w:t>
      </w:r>
      <w:r w:rsidRPr="00194D81">
        <w:rPr>
          <w:rFonts w:ascii="Arial" w:hAnsi="Arial" w:cs="Arial"/>
          <w:i/>
          <w:sz w:val="24"/>
          <w:szCs w:val="24"/>
        </w:rPr>
        <w:t xml:space="preserve">per </w:t>
      </w:r>
      <w:proofErr w:type="spellStart"/>
      <w:r w:rsidRPr="00194D81">
        <w:rPr>
          <w:rFonts w:ascii="Arial" w:hAnsi="Arial" w:cs="Arial"/>
          <w:i/>
          <w:sz w:val="24"/>
          <w:szCs w:val="24"/>
        </w:rPr>
        <w:t>saltum</w:t>
      </w:r>
      <w:proofErr w:type="spellEnd"/>
      <w:r w:rsidRPr="00194D81">
        <w:rPr>
          <w:rFonts w:ascii="Arial" w:hAnsi="Arial" w:cs="Arial"/>
          <w:sz w:val="24"/>
          <w:szCs w:val="24"/>
        </w:rPr>
        <w:t xml:space="preserve"> de su impugnación</w:t>
      </w:r>
      <w:r>
        <w:rPr>
          <w:rFonts w:ascii="Arial" w:hAnsi="Arial" w:cs="Arial"/>
          <w:sz w:val="24"/>
          <w:szCs w:val="24"/>
        </w:rPr>
        <w:t>, respecto del acuerdo que no lo designó como candidato del PRI a la presidencia municipal de Jesús María,</w:t>
      </w:r>
      <w:r w:rsidRPr="00355F14">
        <w:rPr>
          <w:rFonts w:ascii="Arial" w:hAnsi="Arial" w:cs="Arial"/>
          <w:sz w:val="24"/>
          <w:szCs w:val="24"/>
        </w:rPr>
        <w:t xml:space="preserve"> </w:t>
      </w:r>
      <w:r w:rsidR="000D74DA" w:rsidRPr="00355F14">
        <w:rPr>
          <w:rFonts w:ascii="Arial" w:hAnsi="Arial" w:cs="Arial"/>
          <w:sz w:val="24"/>
          <w:szCs w:val="24"/>
        </w:rPr>
        <w:t>debido a que existe un medio idóneo y eficaz al interior del partido político para garantizar el derecho que el promovente considera conculcado</w:t>
      </w:r>
      <w:r w:rsidR="004245ED">
        <w:rPr>
          <w:rFonts w:ascii="Arial" w:hAnsi="Arial" w:cs="Arial"/>
          <w:sz w:val="24"/>
          <w:szCs w:val="24"/>
        </w:rPr>
        <w:t xml:space="preserve">, </w:t>
      </w:r>
      <w:r w:rsidR="004245ED" w:rsidRPr="004E5B63">
        <w:rPr>
          <w:rFonts w:ascii="Arial" w:hAnsi="Arial" w:cs="Arial"/>
          <w:b/>
          <w:sz w:val="24"/>
          <w:szCs w:val="24"/>
        </w:rPr>
        <w:t>que ya fue promovido por el actor</w:t>
      </w:r>
      <w:r w:rsidR="000D74DA" w:rsidRPr="00355F14">
        <w:rPr>
          <w:rFonts w:ascii="Arial" w:hAnsi="Arial" w:cs="Arial"/>
          <w:sz w:val="24"/>
          <w:szCs w:val="24"/>
        </w:rPr>
        <w:t xml:space="preserve"> y su agotamiento no produce una merma considerable o la extinción de su pretensión.</w:t>
      </w:r>
    </w:p>
    <w:p w14:paraId="174EB6F6" w14:textId="36046A09" w:rsidR="000D74DA" w:rsidRPr="00355F14" w:rsidRDefault="000D74DA" w:rsidP="000D74DA">
      <w:pPr>
        <w:spacing w:line="360" w:lineRule="auto"/>
        <w:jc w:val="both"/>
        <w:rPr>
          <w:rFonts w:ascii="Arial" w:hAnsi="Arial" w:cs="Arial"/>
          <w:sz w:val="24"/>
          <w:szCs w:val="24"/>
        </w:rPr>
      </w:pPr>
      <w:r w:rsidRPr="00355F14">
        <w:rPr>
          <w:rFonts w:ascii="Arial" w:hAnsi="Arial" w:cs="Arial"/>
          <w:sz w:val="24"/>
          <w:szCs w:val="24"/>
        </w:rPr>
        <w:t xml:space="preserve">A través del </w:t>
      </w:r>
      <w:r w:rsidRPr="00355F14">
        <w:rPr>
          <w:rFonts w:ascii="Arial" w:hAnsi="Arial" w:cs="Arial"/>
          <w:sz w:val="24"/>
          <w:szCs w:val="24"/>
          <w:lang w:val="es-ES_tradnl"/>
        </w:rPr>
        <w:t xml:space="preserve">mecanismo interno de solución de conflictos, la parte actora está en posibilidad de obtener una resolución que garantice la protección de su derecho, lo </w:t>
      </w:r>
      <w:r w:rsidR="004245ED">
        <w:rPr>
          <w:rFonts w:ascii="Arial" w:hAnsi="Arial" w:cs="Arial"/>
          <w:sz w:val="24"/>
          <w:szCs w:val="24"/>
          <w:lang w:val="es-ES_tradnl"/>
        </w:rPr>
        <w:t>que</w:t>
      </w:r>
      <w:r w:rsidRPr="00355F14">
        <w:rPr>
          <w:rFonts w:ascii="Arial" w:hAnsi="Arial" w:cs="Arial"/>
          <w:sz w:val="24"/>
          <w:szCs w:val="24"/>
          <w:lang w:val="es-ES_tradnl"/>
        </w:rPr>
        <w:t>, además, privilegia la autodeterminación y la auto organización de los partidos políticos para resolver sus diferencias internamente, de conformidad con</w:t>
      </w:r>
      <w:r w:rsidRPr="00355F14">
        <w:rPr>
          <w:rFonts w:ascii="Arial" w:hAnsi="Arial" w:cs="Arial"/>
          <w:sz w:val="24"/>
          <w:szCs w:val="24"/>
        </w:rPr>
        <w:t xml:space="preserve"> </w:t>
      </w:r>
      <w:r w:rsidRPr="00355F14">
        <w:rPr>
          <w:rFonts w:ascii="Arial" w:hAnsi="Arial" w:cs="Arial"/>
          <w:sz w:val="24"/>
          <w:szCs w:val="24"/>
          <w:lang w:val="es-ES_tradnl"/>
        </w:rPr>
        <w:t>el artículo 99, fracción V, en relación con el 41, fracción I, tercer párrafo, de la Constitución Política de los Estados Unidos Mexicanos.</w:t>
      </w:r>
    </w:p>
    <w:p w14:paraId="41CDC147" w14:textId="66D75328" w:rsidR="000D74DA" w:rsidRPr="00355F14" w:rsidRDefault="000D74DA" w:rsidP="000D74DA">
      <w:pPr>
        <w:spacing w:line="360" w:lineRule="auto"/>
        <w:jc w:val="both"/>
        <w:rPr>
          <w:rFonts w:ascii="Arial" w:hAnsi="Arial" w:cs="Arial"/>
          <w:sz w:val="24"/>
          <w:szCs w:val="24"/>
        </w:rPr>
      </w:pPr>
      <w:r w:rsidRPr="00355F14">
        <w:rPr>
          <w:rFonts w:ascii="Arial" w:hAnsi="Arial" w:cs="Arial"/>
          <w:sz w:val="24"/>
          <w:szCs w:val="24"/>
          <w:lang w:val="es-ES_tradnl"/>
        </w:rPr>
        <w:t xml:space="preserve">Incluso, de acuerdo con lo previsto en el artículo 47, párrafo 2, de la Ley General de Partidos Políticos, todas las controversias sobre asuntos internos de los partidos se resolverán por los órganos de justicia </w:t>
      </w:r>
      <w:proofErr w:type="spellStart"/>
      <w:r w:rsidRPr="00355F14">
        <w:rPr>
          <w:rFonts w:ascii="Arial" w:hAnsi="Arial" w:cs="Arial"/>
          <w:sz w:val="24"/>
          <w:szCs w:val="24"/>
          <w:lang w:val="es-ES_tradnl"/>
        </w:rPr>
        <w:t>intrapartidaria</w:t>
      </w:r>
      <w:proofErr w:type="spellEnd"/>
      <w:r w:rsidRPr="00355F14">
        <w:rPr>
          <w:rFonts w:ascii="Arial" w:hAnsi="Arial" w:cs="Arial"/>
          <w:sz w:val="24"/>
          <w:szCs w:val="24"/>
          <w:lang w:val="es-ES_tradnl"/>
        </w:rPr>
        <w:t xml:space="preserve">, en tiempo, a fin de garantizar los derechos de su militancia, </w:t>
      </w:r>
      <w:r w:rsidRPr="00355F14">
        <w:rPr>
          <w:rFonts w:ascii="Arial" w:hAnsi="Arial" w:cs="Arial"/>
          <w:sz w:val="24"/>
          <w:szCs w:val="24"/>
          <w:lang w:val="es-ES_tradnl"/>
        </w:rPr>
        <w:lastRenderedPageBreak/>
        <w:t>así como de los ciudadanos que participan como aspirantes, atendiendo la</w:t>
      </w:r>
      <w:r w:rsidR="00A9551D">
        <w:rPr>
          <w:rFonts w:ascii="Arial" w:hAnsi="Arial" w:cs="Arial"/>
          <w:sz w:val="24"/>
          <w:szCs w:val="24"/>
          <w:lang w:val="es-ES_tradnl"/>
        </w:rPr>
        <w:t>s</w:t>
      </w:r>
      <w:r w:rsidRPr="00355F14">
        <w:rPr>
          <w:rFonts w:ascii="Arial" w:hAnsi="Arial" w:cs="Arial"/>
          <w:sz w:val="24"/>
          <w:szCs w:val="24"/>
          <w:lang w:val="es-ES_tradnl"/>
        </w:rPr>
        <w:t xml:space="preserve"> bases de la convocatoria y, una vez que se agoten, podrán acudir ante un órgano de justicia, en su caso, al Tribunal Electoral de la entidad federativa y, posteriormente, ante la instancia federal.</w:t>
      </w:r>
    </w:p>
    <w:p w14:paraId="7D3A0D91" w14:textId="46EA09B8" w:rsidR="00950AA4" w:rsidRPr="00355F14" w:rsidRDefault="008B77A0" w:rsidP="00D355A8">
      <w:pPr>
        <w:spacing w:line="360" w:lineRule="auto"/>
        <w:jc w:val="both"/>
        <w:rPr>
          <w:rFonts w:ascii="Arial" w:hAnsi="Arial" w:cs="Arial"/>
          <w:sz w:val="24"/>
          <w:szCs w:val="24"/>
        </w:rPr>
      </w:pPr>
      <w:r w:rsidRPr="00355F14">
        <w:rPr>
          <w:rFonts w:ascii="Arial" w:hAnsi="Arial" w:cs="Arial"/>
          <w:sz w:val="24"/>
          <w:szCs w:val="24"/>
        </w:rPr>
        <w:t xml:space="preserve">Por </w:t>
      </w:r>
      <w:r w:rsidR="00E066BB" w:rsidRPr="00355F14">
        <w:rPr>
          <w:rFonts w:ascii="Arial" w:hAnsi="Arial" w:cs="Arial"/>
          <w:sz w:val="24"/>
          <w:szCs w:val="24"/>
        </w:rPr>
        <w:t>lo antes expuesto y</w:t>
      </w:r>
      <w:r w:rsidR="005E24DD">
        <w:rPr>
          <w:rFonts w:ascii="Arial" w:hAnsi="Arial" w:cs="Arial"/>
          <w:sz w:val="24"/>
          <w:szCs w:val="24"/>
        </w:rPr>
        <w:t>,</w:t>
      </w:r>
      <w:r w:rsidR="00E066BB" w:rsidRPr="00355F14">
        <w:rPr>
          <w:rFonts w:ascii="Arial" w:hAnsi="Arial" w:cs="Arial"/>
          <w:sz w:val="24"/>
          <w:szCs w:val="24"/>
        </w:rPr>
        <w:t xml:space="preserve"> a efecto de no interferir en la jurisdicción intrapartidista, </w:t>
      </w:r>
      <w:r w:rsidR="00960B20" w:rsidRPr="00355F14">
        <w:rPr>
          <w:rFonts w:ascii="Arial" w:hAnsi="Arial" w:cs="Arial"/>
          <w:sz w:val="24"/>
          <w:szCs w:val="24"/>
        </w:rPr>
        <w:t xml:space="preserve">este Tribunal concluye que el acto que debe tenerse por reclamado </w:t>
      </w:r>
      <w:r w:rsidR="00355F14" w:rsidRPr="00355F14">
        <w:rPr>
          <w:rFonts w:ascii="Arial" w:hAnsi="Arial" w:cs="Arial"/>
          <w:sz w:val="24"/>
          <w:szCs w:val="24"/>
        </w:rPr>
        <w:t xml:space="preserve">en el presente juicio </w:t>
      </w:r>
      <w:r w:rsidR="00960B20" w:rsidRPr="00355F14">
        <w:rPr>
          <w:rFonts w:ascii="Arial" w:hAnsi="Arial" w:cs="Arial"/>
          <w:sz w:val="24"/>
          <w:szCs w:val="24"/>
        </w:rPr>
        <w:t xml:space="preserve">es, únicamente, la omisión </w:t>
      </w:r>
      <w:r w:rsidRPr="00355F14">
        <w:rPr>
          <w:rFonts w:ascii="Arial" w:hAnsi="Arial" w:cs="Arial"/>
          <w:sz w:val="24"/>
          <w:szCs w:val="24"/>
        </w:rPr>
        <w:t xml:space="preserve">de resolver el juicio para la protección de los derechos partidarios del militante imputado a </w:t>
      </w:r>
      <w:r w:rsidR="00960B20" w:rsidRPr="00355F14">
        <w:rPr>
          <w:rFonts w:ascii="Arial" w:hAnsi="Arial" w:cs="Arial"/>
          <w:sz w:val="24"/>
          <w:szCs w:val="24"/>
        </w:rPr>
        <w:t xml:space="preserve">la Comisión </w:t>
      </w:r>
      <w:r w:rsidR="00E066BB" w:rsidRPr="00355F14">
        <w:rPr>
          <w:rFonts w:ascii="Arial" w:hAnsi="Arial" w:cs="Arial"/>
          <w:sz w:val="24"/>
          <w:szCs w:val="24"/>
        </w:rPr>
        <w:t>de Justicia Partidaria.</w:t>
      </w:r>
    </w:p>
    <w:p w14:paraId="372777B3" w14:textId="33CA1593" w:rsidR="00960B20" w:rsidRDefault="00960B20" w:rsidP="00D355A8">
      <w:pPr>
        <w:spacing w:line="360" w:lineRule="auto"/>
        <w:jc w:val="both"/>
        <w:rPr>
          <w:rFonts w:ascii="Arial" w:eastAsiaTheme="minorHAnsi" w:hAnsi="Arial" w:cs="Arial"/>
          <w:sz w:val="24"/>
          <w:szCs w:val="24"/>
        </w:rPr>
      </w:pPr>
      <w:r w:rsidRPr="00355F14">
        <w:rPr>
          <w:rFonts w:ascii="Arial" w:eastAsiaTheme="minorHAnsi" w:hAnsi="Arial" w:cs="Arial"/>
          <w:sz w:val="24"/>
          <w:szCs w:val="24"/>
        </w:rPr>
        <w:t>E</w:t>
      </w:r>
      <w:r w:rsidR="00C3436A" w:rsidRPr="00355F14">
        <w:rPr>
          <w:rFonts w:ascii="Arial" w:eastAsiaTheme="minorHAnsi" w:hAnsi="Arial" w:cs="Arial"/>
          <w:sz w:val="24"/>
          <w:szCs w:val="24"/>
        </w:rPr>
        <w:t xml:space="preserve">ste mismo razonamiento ha sido sostenido por </w:t>
      </w:r>
      <w:r w:rsidRPr="00355F14">
        <w:rPr>
          <w:rFonts w:ascii="Arial" w:eastAsiaTheme="minorHAnsi" w:hAnsi="Arial" w:cs="Arial"/>
          <w:sz w:val="24"/>
          <w:szCs w:val="24"/>
        </w:rPr>
        <w:t>la Sala Superior Tribunal Electoral del Poder Judicial de la Federación, al resolver el juicio para la protección de los derechos políticos del ciudadano SUP-JDC-389/2017</w:t>
      </w:r>
      <w:r w:rsidRPr="00355F14">
        <w:rPr>
          <w:rStyle w:val="Refdenotaalpie"/>
          <w:rFonts w:ascii="Arial" w:eastAsiaTheme="minorHAnsi" w:hAnsi="Arial" w:cs="Arial"/>
          <w:sz w:val="24"/>
          <w:szCs w:val="24"/>
        </w:rPr>
        <w:footnoteReference w:id="3"/>
      </w:r>
      <w:r w:rsidR="00C3436A" w:rsidRPr="00355F14">
        <w:rPr>
          <w:rFonts w:ascii="Arial" w:eastAsiaTheme="minorHAnsi" w:hAnsi="Arial" w:cs="Arial"/>
          <w:sz w:val="24"/>
          <w:szCs w:val="24"/>
        </w:rPr>
        <w:t>, en el que, si bien en tal asunto se desechó la demanda, los argumentos que se realizan en esa resolución, respaldan lo aquí resuelto</w:t>
      </w:r>
      <w:r w:rsidRPr="00355F14">
        <w:rPr>
          <w:rFonts w:ascii="Arial" w:eastAsiaTheme="minorHAnsi" w:hAnsi="Arial" w:cs="Arial"/>
          <w:sz w:val="24"/>
          <w:szCs w:val="24"/>
        </w:rPr>
        <w:t>.</w:t>
      </w:r>
    </w:p>
    <w:p w14:paraId="61ABEC06" w14:textId="43585962" w:rsidR="004245ED" w:rsidRDefault="002F77ED" w:rsidP="004245ED">
      <w:pPr>
        <w:spacing w:line="360" w:lineRule="auto"/>
        <w:jc w:val="both"/>
        <w:rPr>
          <w:rFonts w:ascii="Arial" w:hAnsi="Arial" w:cs="Arial"/>
          <w:sz w:val="24"/>
          <w:szCs w:val="24"/>
        </w:rPr>
      </w:pPr>
      <w:r>
        <w:rPr>
          <w:rFonts w:ascii="Arial" w:eastAsiaTheme="minorHAnsi" w:hAnsi="Arial" w:cs="Arial"/>
          <w:sz w:val="24"/>
          <w:szCs w:val="24"/>
        </w:rPr>
        <w:t xml:space="preserve">Así pues, </w:t>
      </w:r>
      <w:r w:rsidR="004245ED">
        <w:rPr>
          <w:rFonts w:ascii="Arial" w:eastAsiaTheme="minorHAnsi" w:hAnsi="Arial" w:cs="Arial"/>
          <w:sz w:val="24"/>
          <w:szCs w:val="24"/>
        </w:rPr>
        <w:t xml:space="preserve">en términos de lo dispuesto por el artículo 304, fracción II, </w:t>
      </w:r>
      <w:r w:rsidR="002C0C1D">
        <w:rPr>
          <w:rFonts w:ascii="Arial" w:eastAsiaTheme="minorHAnsi" w:hAnsi="Arial" w:cs="Arial"/>
          <w:sz w:val="24"/>
          <w:szCs w:val="24"/>
        </w:rPr>
        <w:t xml:space="preserve">inciso e) del Código Electoral, </w:t>
      </w:r>
      <w:r w:rsidR="004245ED">
        <w:rPr>
          <w:rFonts w:ascii="Arial" w:eastAsiaTheme="minorHAnsi" w:hAnsi="Arial" w:cs="Arial"/>
          <w:sz w:val="24"/>
          <w:szCs w:val="24"/>
        </w:rPr>
        <w:t>el presente juicio resulta improcedente respecto del a</w:t>
      </w:r>
      <w:r w:rsidR="004245ED">
        <w:rPr>
          <w:rFonts w:ascii="Arial" w:hAnsi="Arial" w:cs="Arial"/>
          <w:sz w:val="24"/>
          <w:szCs w:val="24"/>
        </w:rPr>
        <w:t>cuerdo de la Comisión para la Postulación de Candidaturas, dictado en el proceso interno de selección y postulación de la candidatura a la presidencia municipal de Jesús María, en el proceso electoral 2018-2019, por el que no se le designó como candidato del PRI a la presidencia municipal de ese ayuntamiento</w:t>
      </w:r>
      <w:r w:rsidR="002C0C1D">
        <w:rPr>
          <w:rFonts w:ascii="Arial" w:hAnsi="Arial" w:cs="Arial"/>
          <w:sz w:val="24"/>
          <w:szCs w:val="24"/>
        </w:rPr>
        <w:t xml:space="preserve"> así como </w:t>
      </w:r>
      <w:r w:rsidR="004245ED">
        <w:rPr>
          <w:rFonts w:ascii="Arial" w:hAnsi="Arial" w:cs="Arial"/>
          <w:sz w:val="24"/>
          <w:szCs w:val="24"/>
        </w:rPr>
        <w:t>su respectiva notificación y</w:t>
      </w:r>
      <w:r w:rsidR="002C0C1D">
        <w:rPr>
          <w:rFonts w:ascii="Arial" w:hAnsi="Arial" w:cs="Arial"/>
          <w:sz w:val="24"/>
          <w:szCs w:val="24"/>
        </w:rPr>
        <w:t>,</w:t>
      </w:r>
      <w:r w:rsidR="004245ED">
        <w:rPr>
          <w:rFonts w:ascii="Arial" w:hAnsi="Arial" w:cs="Arial"/>
          <w:sz w:val="24"/>
          <w:szCs w:val="24"/>
        </w:rPr>
        <w:t xml:space="preserve"> por tanto, respecto de ellos, procede </w:t>
      </w:r>
      <w:r w:rsidR="002C0C1D" w:rsidRPr="002C0C1D">
        <w:rPr>
          <w:rFonts w:ascii="Arial" w:hAnsi="Arial" w:cs="Arial"/>
          <w:b/>
          <w:sz w:val="24"/>
          <w:szCs w:val="24"/>
        </w:rPr>
        <w:t>SOBRESEER</w:t>
      </w:r>
      <w:r w:rsidR="002C0C1D">
        <w:rPr>
          <w:rFonts w:ascii="Arial" w:hAnsi="Arial" w:cs="Arial"/>
          <w:sz w:val="24"/>
          <w:szCs w:val="24"/>
        </w:rPr>
        <w:t xml:space="preserve"> </w:t>
      </w:r>
      <w:r w:rsidR="004245ED">
        <w:rPr>
          <w:rFonts w:ascii="Arial" w:hAnsi="Arial" w:cs="Arial"/>
          <w:sz w:val="24"/>
          <w:szCs w:val="24"/>
        </w:rPr>
        <w:t>en el presente juicio</w:t>
      </w:r>
      <w:r w:rsidR="002C0C1D">
        <w:rPr>
          <w:rFonts w:ascii="Arial" w:hAnsi="Arial" w:cs="Arial"/>
          <w:sz w:val="24"/>
          <w:szCs w:val="24"/>
        </w:rPr>
        <w:t>, de conformidad con el dispositivo 305, fracción III, del Código Electoral.</w:t>
      </w:r>
    </w:p>
    <w:p w14:paraId="2F3FF77C" w14:textId="77777777" w:rsidR="00CC4DBC" w:rsidRDefault="00CC4DBC" w:rsidP="00CC4DBC">
      <w:pPr>
        <w:spacing w:after="0" w:line="360" w:lineRule="auto"/>
        <w:jc w:val="both"/>
        <w:rPr>
          <w:rFonts w:ascii="Arial" w:eastAsiaTheme="minorHAnsi" w:hAnsi="Arial" w:cs="Arial"/>
          <w:sz w:val="24"/>
          <w:szCs w:val="24"/>
        </w:rPr>
      </w:pPr>
    </w:p>
    <w:p w14:paraId="60ACFD05" w14:textId="21413E4D" w:rsidR="00CC4DBC" w:rsidRDefault="00CC4DBC" w:rsidP="00CC4DBC">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 xml:space="preserve">Lo anterior, en el entendido de que la presentación del medio </w:t>
      </w:r>
      <w:proofErr w:type="spellStart"/>
      <w:r w:rsidRPr="00A7085F">
        <w:rPr>
          <w:rFonts w:ascii="Arial" w:eastAsiaTheme="minorHAnsi" w:hAnsi="Arial" w:cs="Arial"/>
          <w:sz w:val="24"/>
          <w:szCs w:val="24"/>
        </w:rPr>
        <w:t>intrapartidario</w:t>
      </w:r>
      <w:proofErr w:type="spellEnd"/>
      <w:r w:rsidRPr="00A7085F">
        <w:rPr>
          <w:rFonts w:ascii="Arial" w:eastAsiaTheme="minorHAnsi" w:hAnsi="Arial" w:cs="Arial"/>
          <w:sz w:val="24"/>
          <w:szCs w:val="24"/>
        </w:rPr>
        <w:t xml:space="preserve"> de defensa dej</w:t>
      </w:r>
      <w:r>
        <w:rPr>
          <w:rFonts w:ascii="Arial" w:eastAsiaTheme="minorHAnsi" w:hAnsi="Arial" w:cs="Arial"/>
          <w:sz w:val="24"/>
          <w:szCs w:val="24"/>
        </w:rPr>
        <w:t>ó</w:t>
      </w:r>
      <w:r w:rsidRPr="00A7085F">
        <w:rPr>
          <w:rFonts w:ascii="Arial" w:eastAsiaTheme="minorHAnsi" w:hAnsi="Arial" w:cs="Arial"/>
          <w:sz w:val="24"/>
          <w:szCs w:val="24"/>
        </w:rPr>
        <w:t xml:space="preserve"> sub </w:t>
      </w:r>
      <w:proofErr w:type="spellStart"/>
      <w:r w:rsidRPr="00A7085F">
        <w:rPr>
          <w:rFonts w:ascii="Arial" w:eastAsiaTheme="minorHAnsi" w:hAnsi="Arial" w:cs="Arial"/>
          <w:sz w:val="24"/>
          <w:szCs w:val="24"/>
        </w:rPr>
        <w:t>iudice</w:t>
      </w:r>
      <w:proofErr w:type="spellEnd"/>
      <w:r w:rsidRPr="00A7085F">
        <w:rPr>
          <w:rFonts w:ascii="Arial" w:eastAsiaTheme="minorHAnsi" w:hAnsi="Arial" w:cs="Arial"/>
          <w:sz w:val="24"/>
          <w:szCs w:val="24"/>
        </w:rPr>
        <w:t xml:space="preserve"> los actos impugnados </w:t>
      </w:r>
      <w:r>
        <w:rPr>
          <w:rFonts w:ascii="Arial" w:eastAsiaTheme="minorHAnsi" w:hAnsi="Arial" w:cs="Arial"/>
          <w:sz w:val="24"/>
          <w:szCs w:val="24"/>
        </w:rPr>
        <w:t>en esa instancia</w:t>
      </w:r>
      <w:r w:rsidR="001F0D5F">
        <w:rPr>
          <w:rStyle w:val="Refdenotaalpie"/>
          <w:rFonts w:ascii="Arial" w:eastAsiaTheme="minorHAnsi" w:hAnsi="Arial" w:cs="Arial"/>
          <w:sz w:val="24"/>
          <w:szCs w:val="24"/>
        </w:rPr>
        <w:footnoteReference w:id="4"/>
      </w:r>
      <w:r>
        <w:rPr>
          <w:rFonts w:ascii="Arial" w:eastAsiaTheme="minorHAnsi" w:hAnsi="Arial" w:cs="Arial"/>
          <w:sz w:val="24"/>
          <w:szCs w:val="24"/>
        </w:rPr>
        <w:t xml:space="preserve"> </w:t>
      </w:r>
      <w:r w:rsidRPr="00A7085F">
        <w:rPr>
          <w:rFonts w:ascii="Arial" w:eastAsiaTheme="minorHAnsi" w:hAnsi="Arial" w:cs="Arial"/>
          <w:sz w:val="24"/>
          <w:szCs w:val="24"/>
        </w:rPr>
        <w:t xml:space="preserve">y, en consecuencia, a salvo los derechos del ciudadano para combatir, en su oportunidad, </w:t>
      </w:r>
      <w:r>
        <w:rPr>
          <w:rFonts w:ascii="Arial" w:eastAsiaTheme="minorHAnsi" w:hAnsi="Arial" w:cs="Arial"/>
          <w:sz w:val="24"/>
          <w:szCs w:val="24"/>
        </w:rPr>
        <w:t xml:space="preserve">en caso de no estar conforme con la resolución emitida en el juicio </w:t>
      </w:r>
      <w:proofErr w:type="spellStart"/>
      <w:r>
        <w:rPr>
          <w:rFonts w:ascii="Arial" w:eastAsiaTheme="minorHAnsi" w:hAnsi="Arial" w:cs="Arial"/>
          <w:sz w:val="24"/>
          <w:szCs w:val="24"/>
        </w:rPr>
        <w:t>intrapartidario</w:t>
      </w:r>
      <w:proofErr w:type="spellEnd"/>
      <w:r w:rsidRPr="00A7085F">
        <w:rPr>
          <w:rFonts w:ascii="Arial" w:eastAsiaTheme="minorHAnsi" w:hAnsi="Arial" w:cs="Arial"/>
          <w:sz w:val="24"/>
          <w:szCs w:val="24"/>
        </w:rPr>
        <w:t xml:space="preserve">, ante esta instancia jurisdiccional, siendo aplicable en </w:t>
      </w:r>
      <w:r w:rsidRPr="00A7085F">
        <w:rPr>
          <w:rFonts w:ascii="Arial" w:eastAsiaTheme="minorHAnsi" w:hAnsi="Arial" w:cs="Arial"/>
          <w:sz w:val="24"/>
          <w:szCs w:val="24"/>
        </w:rPr>
        <w:lastRenderedPageBreak/>
        <w:t xml:space="preserve">lo conducente, la tesis relevante  032/2005 de </w:t>
      </w:r>
      <w:r>
        <w:rPr>
          <w:rFonts w:ascii="Arial" w:eastAsiaTheme="minorHAnsi" w:hAnsi="Arial" w:cs="Arial"/>
          <w:sz w:val="24"/>
          <w:szCs w:val="24"/>
        </w:rPr>
        <w:t>la</w:t>
      </w:r>
      <w:r w:rsidRPr="00A7085F">
        <w:rPr>
          <w:rFonts w:ascii="Arial" w:eastAsiaTheme="minorHAnsi" w:hAnsi="Arial" w:cs="Arial"/>
          <w:sz w:val="24"/>
          <w:szCs w:val="24"/>
        </w:rPr>
        <w:t xml:space="preserve"> Sala Superior </w:t>
      </w:r>
      <w:r>
        <w:rPr>
          <w:rFonts w:ascii="Arial" w:eastAsiaTheme="minorHAnsi" w:hAnsi="Arial" w:cs="Arial"/>
          <w:sz w:val="24"/>
          <w:szCs w:val="24"/>
        </w:rPr>
        <w:t xml:space="preserve">del Tribunal Electoral del Poder Judicial de la Federación, </w:t>
      </w:r>
      <w:r w:rsidRPr="00A7085F">
        <w:rPr>
          <w:rFonts w:ascii="Arial" w:eastAsiaTheme="minorHAnsi" w:hAnsi="Arial" w:cs="Arial"/>
          <w:sz w:val="24"/>
          <w:szCs w:val="24"/>
        </w:rPr>
        <w:t xml:space="preserve">con el rubro </w:t>
      </w:r>
      <w:r w:rsidRPr="008D5B76">
        <w:rPr>
          <w:rFonts w:ascii="Arial" w:eastAsiaTheme="minorHAnsi" w:hAnsi="Arial" w:cs="Arial"/>
          <w:b/>
          <w:i/>
          <w:sz w:val="24"/>
          <w:szCs w:val="24"/>
        </w:rPr>
        <w:t>"MEDIOS DE DEFENSA INTRAPARTIDARIOS. SU INTERPOSICIÓN PRODUCE QUE EL ACTO O RESOLUCIÓN IMPUGNADA QUEDE SUB IUDICE”</w:t>
      </w:r>
      <w:r w:rsidRPr="00A7085F">
        <w:rPr>
          <w:rFonts w:ascii="Arial" w:eastAsiaTheme="minorHAnsi" w:hAnsi="Arial" w:cs="Arial"/>
          <w:sz w:val="24"/>
          <w:szCs w:val="24"/>
        </w:rPr>
        <w:t>.</w:t>
      </w:r>
      <w:r>
        <w:rPr>
          <w:rStyle w:val="Refdenotaalpie"/>
          <w:rFonts w:ascii="Arial" w:eastAsiaTheme="minorHAnsi" w:hAnsi="Arial" w:cs="Arial"/>
          <w:sz w:val="24"/>
          <w:szCs w:val="24"/>
        </w:rPr>
        <w:footnoteReference w:id="5"/>
      </w:r>
      <w:r w:rsidRPr="00A7085F">
        <w:rPr>
          <w:rFonts w:ascii="Arial" w:eastAsiaTheme="minorHAnsi" w:hAnsi="Arial" w:cs="Arial"/>
          <w:sz w:val="24"/>
          <w:szCs w:val="24"/>
        </w:rPr>
        <w:t> </w:t>
      </w:r>
    </w:p>
    <w:p w14:paraId="4DC0F69E" w14:textId="77777777" w:rsidR="004245ED" w:rsidRDefault="004245ED" w:rsidP="00A7085F">
      <w:pPr>
        <w:pStyle w:val="NormalWeb"/>
        <w:spacing w:before="0" w:beforeAutospacing="0" w:after="0" w:afterAutospacing="0" w:line="360" w:lineRule="auto"/>
        <w:jc w:val="both"/>
        <w:rPr>
          <w:rFonts w:ascii="Arial" w:eastAsiaTheme="minorHAnsi" w:hAnsi="Arial" w:cs="Arial"/>
          <w:b/>
        </w:rPr>
      </w:pPr>
    </w:p>
    <w:p w14:paraId="04A3DB83" w14:textId="73A13725" w:rsidR="002C0C1D" w:rsidRDefault="004245ED" w:rsidP="00A7085F">
      <w:pPr>
        <w:pStyle w:val="NormalWeb"/>
        <w:spacing w:before="0" w:beforeAutospacing="0" w:after="0" w:afterAutospacing="0" w:line="360" w:lineRule="auto"/>
        <w:jc w:val="both"/>
        <w:rPr>
          <w:rFonts w:ascii="Arial" w:eastAsiaTheme="minorHAnsi" w:hAnsi="Arial" w:cs="Arial"/>
        </w:rPr>
      </w:pPr>
      <w:r>
        <w:rPr>
          <w:rFonts w:ascii="Arial" w:eastAsiaTheme="minorHAnsi" w:hAnsi="Arial" w:cs="Arial"/>
          <w:b/>
        </w:rPr>
        <w:t>TERCERO</w:t>
      </w:r>
      <w:r w:rsidR="00A7085F" w:rsidRPr="00A7085F">
        <w:rPr>
          <w:rFonts w:ascii="Arial" w:eastAsiaTheme="minorHAnsi" w:hAnsi="Arial" w:cs="Arial"/>
          <w:b/>
        </w:rPr>
        <w:t>.</w:t>
      </w:r>
      <w:r w:rsidR="00A7085F" w:rsidRPr="00A7085F">
        <w:rPr>
          <w:rFonts w:ascii="Arial" w:eastAsiaTheme="minorHAnsi" w:hAnsi="Arial" w:cs="Arial"/>
        </w:rPr>
        <w:t xml:space="preserve"> </w:t>
      </w:r>
      <w:r w:rsidR="00A7085F" w:rsidRPr="00A7085F">
        <w:rPr>
          <w:rFonts w:ascii="Arial" w:eastAsiaTheme="minorHAnsi" w:hAnsi="Arial" w:cs="Arial"/>
          <w:b/>
        </w:rPr>
        <w:t>Estudio de fondo.</w:t>
      </w:r>
      <w:r w:rsidR="00A7085F" w:rsidRPr="00A7085F">
        <w:rPr>
          <w:rFonts w:ascii="Arial" w:eastAsiaTheme="minorHAnsi" w:hAnsi="Arial" w:cs="Arial"/>
        </w:rPr>
        <w:t> </w:t>
      </w:r>
      <w:r w:rsidR="002C0C1D">
        <w:rPr>
          <w:rFonts w:ascii="Arial" w:eastAsiaTheme="minorHAnsi" w:hAnsi="Arial" w:cs="Arial"/>
        </w:rPr>
        <w:t xml:space="preserve">En el punto número 9 del capítulo de hechos de la demanda, el actor afirma </w:t>
      </w:r>
      <w:r w:rsidR="009D12F3">
        <w:rPr>
          <w:rFonts w:ascii="Arial" w:eastAsiaTheme="minorHAnsi" w:hAnsi="Arial" w:cs="Arial"/>
        </w:rPr>
        <w:t xml:space="preserve">sustancialmente </w:t>
      </w:r>
      <w:r w:rsidR="002C0C1D">
        <w:rPr>
          <w:rFonts w:ascii="Arial" w:eastAsiaTheme="minorHAnsi" w:hAnsi="Arial" w:cs="Arial"/>
        </w:rPr>
        <w:t xml:space="preserve">que la Comisión de Justicia Partidaria local o </w:t>
      </w:r>
      <w:r w:rsidR="009D12F3">
        <w:rPr>
          <w:rFonts w:ascii="Arial" w:eastAsiaTheme="minorHAnsi" w:hAnsi="Arial" w:cs="Arial"/>
        </w:rPr>
        <w:t xml:space="preserve">bien, la </w:t>
      </w:r>
      <w:r w:rsidR="002C0C1D">
        <w:rPr>
          <w:rFonts w:ascii="Arial" w:eastAsiaTheme="minorHAnsi" w:hAnsi="Arial" w:cs="Arial"/>
        </w:rPr>
        <w:t>Nacional, han sido omisas en resolver el juicio para la protección de los derechos partidarios del militante, que promovió el dieciocho de marzo.</w:t>
      </w:r>
    </w:p>
    <w:p w14:paraId="46F8785F" w14:textId="77777777" w:rsidR="002C0C1D" w:rsidRDefault="002C0C1D" w:rsidP="00A7085F">
      <w:pPr>
        <w:pStyle w:val="NormalWeb"/>
        <w:spacing w:before="0" w:beforeAutospacing="0" w:after="0" w:afterAutospacing="0" w:line="360" w:lineRule="auto"/>
        <w:jc w:val="both"/>
        <w:rPr>
          <w:rFonts w:ascii="Arial" w:eastAsiaTheme="minorHAnsi" w:hAnsi="Arial" w:cs="Arial"/>
        </w:rPr>
      </w:pPr>
    </w:p>
    <w:p w14:paraId="4907E477" w14:textId="622135AA" w:rsidR="00A7085F" w:rsidRPr="00A7085F" w:rsidRDefault="00A7085F" w:rsidP="00A7085F">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 xml:space="preserve">De la interpretación sistemática de lo dispuesto por los artículos 17 y 99, fracción V, de la Constitución Política de los Estados Unidos Mexicanos, en relación con el artículo </w:t>
      </w:r>
      <w:r w:rsidR="005134BC" w:rsidRPr="005134BC">
        <w:rPr>
          <w:rFonts w:ascii="Arial" w:eastAsiaTheme="minorHAnsi" w:hAnsi="Arial" w:cs="Arial"/>
          <w:sz w:val="24"/>
          <w:szCs w:val="24"/>
        </w:rPr>
        <w:t>39, apartado 1, inciso j), de la Ley General de Partidos Políticos</w:t>
      </w:r>
      <w:r w:rsidRPr="00A7085F">
        <w:rPr>
          <w:rFonts w:ascii="Arial" w:eastAsiaTheme="minorHAnsi" w:hAnsi="Arial" w:cs="Arial"/>
          <w:sz w:val="24"/>
          <w:szCs w:val="24"/>
        </w:rPr>
        <w:t xml:space="preserve"> y los requisitos del debido proceso, se obtiene que los actos tendientes a la tramitación y resolución de los medios de defensa intrapartidistas deben ser eficaces para respetar los principios de prontitud y expedites en la administración de la justicia partidista.</w:t>
      </w:r>
    </w:p>
    <w:p w14:paraId="7062BE36" w14:textId="77777777" w:rsidR="00A7085F" w:rsidRDefault="00A7085F" w:rsidP="00A7085F">
      <w:pPr>
        <w:spacing w:after="0" w:line="360" w:lineRule="auto"/>
        <w:jc w:val="both"/>
        <w:rPr>
          <w:rFonts w:ascii="Arial" w:eastAsiaTheme="minorHAnsi" w:hAnsi="Arial" w:cs="Arial"/>
          <w:sz w:val="24"/>
          <w:szCs w:val="24"/>
        </w:rPr>
      </w:pPr>
    </w:p>
    <w:p w14:paraId="4ED482EB" w14:textId="4BB8174D" w:rsidR="00A7085F" w:rsidRPr="00A7085F" w:rsidRDefault="00A7085F" w:rsidP="00A7085F">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Ciertamente, de conformidad con el artículo 17 de la Constitución Política de los Estados Unidos Mexicanos, ninguna persona podrá hacerse justicia por sí misma, ni ejercer violencia para reclamar su derecho; en este sentido, se prevé la obligación del Estado de administrar justicia por tribunales que estarán expeditos para impartirla en los plazos y términos que fijen las leyes, emitiendo sus resoluciones de manera pronta, completa e imparcial.</w:t>
      </w:r>
    </w:p>
    <w:p w14:paraId="0A2074C7" w14:textId="77777777" w:rsidR="009D12F3" w:rsidRDefault="009D12F3" w:rsidP="00A7085F">
      <w:pPr>
        <w:spacing w:after="0" w:line="360" w:lineRule="auto"/>
        <w:jc w:val="both"/>
        <w:rPr>
          <w:rFonts w:ascii="Arial" w:eastAsiaTheme="minorHAnsi" w:hAnsi="Arial" w:cs="Arial"/>
          <w:sz w:val="24"/>
          <w:szCs w:val="24"/>
        </w:rPr>
      </w:pPr>
    </w:p>
    <w:p w14:paraId="49AF5B78" w14:textId="0F2B0168" w:rsidR="00A7085F" w:rsidRPr="00A7085F" w:rsidRDefault="004E5B63" w:rsidP="00A7085F">
      <w:pPr>
        <w:spacing w:after="0" w:line="360" w:lineRule="auto"/>
        <w:jc w:val="both"/>
        <w:rPr>
          <w:rFonts w:ascii="Arial" w:eastAsiaTheme="minorHAnsi" w:hAnsi="Arial" w:cs="Arial"/>
          <w:sz w:val="24"/>
          <w:szCs w:val="24"/>
        </w:rPr>
      </w:pPr>
      <w:r>
        <w:rPr>
          <w:rFonts w:ascii="Arial" w:eastAsiaTheme="minorHAnsi" w:hAnsi="Arial" w:cs="Arial"/>
          <w:sz w:val="24"/>
          <w:szCs w:val="24"/>
        </w:rPr>
        <w:t>La Sala Superior del Tribunal Electoral del Poder Judicial de la Federación, ha sostenido en diversas resoluciones</w:t>
      </w:r>
      <w:r>
        <w:rPr>
          <w:rStyle w:val="Refdenotaalpie"/>
          <w:rFonts w:ascii="Arial" w:eastAsiaTheme="minorHAnsi" w:hAnsi="Arial" w:cs="Arial"/>
          <w:sz w:val="24"/>
          <w:szCs w:val="24"/>
        </w:rPr>
        <w:footnoteReference w:id="6"/>
      </w:r>
      <w:r>
        <w:rPr>
          <w:rFonts w:ascii="Arial" w:eastAsiaTheme="minorHAnsi" w:hAnsi="Arial" w:cs="Arial"/>
          <w:sz w:val="24"/>
          <w:szCs w:val="24"/>
        </w:rPr>
        <w:t>, que e</w:t>
      </w:r>
      <w:r w:rsidR="00A7085F" w:rsidRPr="00A7085F">
        <w:rPr>
          <w:rFonts w:ascii="Arial" w:eastAsiaTheme="minorHAnsi" w:hAnsi="Arial" w:cs="Arial"/>
          <w:sz w:val="24"/>
          <w:szCs w:val="24"/>
        </w:rPr>
        <w:t xml:space="preserve">ste precepto garantiza el derecho del individuo de acceder a la justicia, el cual se traduce correlativamente en la obligación que tiene el Estado de instituir la administración de justicia como servicio público, cuyo acceso debe estar, en la medida de lo posible, libre de obstáculos innecesarios que hagan </w:t>
      </w:r>
      <w:r w:rsidR="00A7085F" w:rsidRPr="00A7085F">
        <w:rPr>
          <w:rFonts w:ascii="Arial" w:eastAsiaTheme="minorHAnsi" w:hAnsi="Arial" w:cs="Arial"/>
          <w:sz w:val="24"/>
          <w:szCs w:val="24"/>
        </w:rPr>
        <w:lastRenderedPageBreak/>
        <w:t>nugatorio tal derecho, debiendo enfatizarse que el indicado precepto previó, categóricamente, que la justicia debe impartirse en los términos y plazos que fijen las leyes.</w:t>
      </w:r>
    </w:p>
    <w:p w14:paraId="75389F35" w14:textId="77777777" w:rsidR="00A7085F" w:rsidRDefault="00A7085F" w:rsidP="00A7085F">
      <w:pPr>
        <w:spacing w:after="0" w:line="360" w:lineRule="auto"/>
        <w:jc w:val="both"/>
        <w:rPr>
          <w:rFonts w:ascii="Arial" w:eastAsiaTheme="minorHAnsi" w:hAnsi="Arial" w:cs="Arial"/>
          <w:sz w:val="24"/>
          <w:szCs w:val="24"/>
        </w:rPr>
      </w:pPr>
    </w:p>
    <w:p w14:paraId="6754EC39" w14:textId="3F3F00CB" w:rsidR="00A7085F" w:rsidRPr="00A7085F" w:rsidRDefault="00A7085F" w:rsidP="00A7085F">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 xml:space="preserve">Con relación a los procedimientos a los cuales quedan sometidos los ciudadanos afiliados a un partido político, el </w:t>
      </w:r>
      <w:r w:rsidRPr="005134BC">
        <w:rPr>
          <w:rFonts w:ascii="Arial" w:eastAsiaTheme="minorHAnsi" w:hAnsi="Arial" w:cs="Arial"/>
          <w:sz w:val="24"/>
          <w:szCs w:val="24"/>
        </w:rPr>
        <w:t xml:space="preserve">artículo </w:t>
      </w:r>
      <w:r w:rsidR="005134BC" w:rsidRPr="005134BC">
        <w:rPr>
          <w:rFonts w:ascii="Arial" w:eastAsiaTheme="minorHAnsi" w:hAnsi="Arial" w:cs="Arial"/>
          <w:sz w:val="24"/>
          <w:szCs w:val="24"/>
        </w:rPr>
        <w:t>39</w:t>
      </w:r>
      <w:r w:rsidRPr="005134BC">
        <w:rPr>
          <w:rFonts w:ascii="Arial" w:eastAsiaTheme="minorHAnsi" w:hAnsi="Arial" w:cs="Arial"/>
          <w:sz w:val="24"/>
          <w:szCs w:val="24"/>
        </w:rPr>
        <w:t xml:space="preserve">, apartado 1, inciso </w:t>
      </w:r>
      <w:r w:rsidR="005134BC" w:rsidRPr="005134BC">
        <w:rPr>
          <w:rFonts w:ascii="Arial" w:eastAsiaTheme="minorHAnsi" w:hAnsi="Arial" w:cs="Arial"/>
          <w:sz w:val="24"/>
          <w:szCs w:val="24"/>
        </w:rPr>
        <w:t>j</w:t>
      </w:r>
      <w:r w:rsidRPr="005134BC">
        <w:rPr>
          <w:rFonts w:ascii="Arial" w:eastAsiaTheme="minorHAnsi" w:hAnsi="Arial" w:cs="Arial"/>
          <w:sz w:val="24"/>
          <w:szCs w:val="24"/>
        </w:rPr>
        <w:t xml:space="preserve">), </w:t>
      </w:r>
      <w:r w:rsidR="005134BC" w:rsidRPr="005134BC">
        <w:rPr>
          <w:rFonts w:ascii="Arial" w:eastAsiaTheme="minorHAnsi" w:hAnsi="Arial" w:cs="Arial"/>
          <w:sz w:val="24"/>
          <w:szCs w:val="24"/>
        </w:rPr>
        <w:t xml:space="preserve">de la </w:t>
      </w:r>
      <w:r w:rsidR="009D12F3" w:rsidRPr="005134BC">
        <w:rPr>
          <w:rFonts w:ascii="Arial" w:eastAsiaTheme="minorHAnsi" w:hAnsi="Arial" w:cs="Arial"/>
          <w:sz w:val="24"/>
          <w:szCs w:val="24"/>
        </w:rPr>
        <w:t xml:space="preserve">Ley General de </w:t>
      </w:r>
      <w:r w:rsidR="005134BC" w:rsidRPr="005134BC">
        <w:rPr>
          <w:rFonts w:ascii="Arial" w:eastAsiaTheme="minorHAnsi" w:hAnsi="Arial" w:cs="Arial"/>
          <w:sz w:val="24"/>
          <w:szCs w:val="24"/>
        </w:rPr>
        <w:t>Partidos Políticos</w:t>
      </w:r>
      <w:r w:rsidRPr="005134BC">
        <w:rPr>
          <w:rFonts w:ascii="Arial" w:eastAsiaTheme="minorHAnsi" w:hAnsi="Arial" w:cs="Arial"/>
          <w:sz w:val="24"/>
          <w:szCs w:val="24"/>
        </w:rPr>
        <w:t xml:space="preserve"> dispone co</w:t>
      </w:r>
      <w:r w:rsidRPr="00A7085F">
        <w:rPr>
          <w:rFonts w:ascii="Arial" w:eastAsiaTheme="minorHAnsi" w:hAnsi="Arial" w:cs="Arial"/>
          <w:sz w:val="24"/>
          <w:szCs w:val="24"/>
        </w:rPr>
        <w:t xml:space="preserve">mo obligación de los institutos políticos </w:t>
      </w:r>
      <w:r w:rsidR="009124E0">
        <w:rPr>
          <w:rFonts w:ascii="Arial" w:eastAsiaTheme="minorHAnsi" w:hAnsi="Arial" w:cs="Arial"/>
          <w:sz w:val="24"/>
          <w:szCs w:val="24"/>
        </w:rPr>
        <w:t>prever</w:t>
      </w:r>
      <w:r w:rsidRPr="00A7085F">
        <w:rPr>
          <w:rFonts w:ascii="Arial" w:eastAsiaTheme="minorHAnsi" w:hAnsi="Arial" w:cs="Arial"/>
          <w:sz w:val="24"/>
          <w:szCs w:val="24"/>
        </w:rPr>
        <w:t xml:space="preserve"> en sus estatutos, los medios y procedimientos de defensa, así como los órganos partidarios permanentes encargados de la sustanciación y resolución de las controversias, con el imperativo de que las resoluciones se emitan de manera pronta y expedita.</w:t>
      </w:r>
    </w:p>
    <w:p w14:paraId="053DDF7E" w14:textId="77777777" w:rsidR="00A7085F" w:rsidRDefault="00A7085F" w:rsidP="00A7085F">
      <w:pPr>
        <w:spacing w:after="0" w:line="360" w:lineRule="auto"/>
        <w:jc w:val="both"/>
        <w:rPr>
          <w:rFonts w:ascii="Arial" w:eastAsiaTheme="minorHAnsi" w:hAnsi="Arial" w:cs="Arial"/>
          <w:sz w:val="24"/>
          <w:szCs w:val="24"/>
        </w:rPr>
      </w:pPr>
    </w:p>
    <w:p w14:paraId="3FF73A8C" w14:textId="6D9E037D" w:rsidR="00A7085F" w:rsidRPr="00A7085F" w:rsidRDefault="00A7085F" w:rsidP="00A7085F">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El derecho a una tutela judicial efectiva, en concordancia con lo dispuesto por la ley electoral federal</w:t>
      </w:r>
      <w:r w:rsidR="009124E0">
        <w:rPr>
          <w:rFonts w:ascii="Arial" w:eastAsiaTheme="minorHAnsi" w:hAnsi="Arial" w:cs="Arial"/>
          <w:sz w:val="24"/>
          <w:szCs w:val="24"/>
        </w:rPr>
        <w:t xml:space="preserve">, local </w:t>
      </w:r>
      <w:r w:rsidRPr="00AB6D1B">
        <w:rPr>
          <w:rFonts w:ascii="Arial" w:eastAsiaTheme="minorHAnsi" w:hAnsi="Arial" w:cs="Arial"/>
          <w:sz w:val="24"/>
          <w:szCs w:val="24"/>
        </w:rPr>
        <w:t xml:space="preserve">y el actual artículo 99, fracción V, </w:t>
      </w:r>
      <w:r w:rsidR="009124E0">
        <w:rPr>
          <w:rFonts w:ascii="Arial" w:eastAsiaTheme="minorHAnsi" w:hAnsi="Arial" w:cs="Arial"/>
          <w:sz w:val="24"/>
          <w:szCs w:val="24"/>
        </w:rPr>
        <w:t>de la Constitución Federal</w:t>
      </w:r>
      <w:r w:rsidRPr="00AB6D1B">
        <w:rPr>
          <w:rFonts w:ascii="Arial" w:eastAsiaTheme="minorHAnsi" w:hAnsi="Arial" w:cs="Arial"/>
          <w:sz w:val="24"/>
          <w:szCs w:val="24"/>
        </w:rPr>
        <w:t>, permite</w:t>
      </w:r>
      <w:r w:rsidR="00A9551D">
        <w:rPr>
          <w:rFonts w:ascii="Arial" w:eastAsiaTheme="minorHAnsi" w:hAnsi="Arial" w:cs="Arial"/>
          <w:sz w:val="24"/>
          <w:szCs w:val="24"/>
        </w:rPr>
        <w:t>n</w:t>
      </w:r>
      <w:r w:rsidRPr="00AB6D1B">
        <w:rPr>
          <w:rFonts w:ascii="Arial" w:eastAsiaTheme="minorHAnsi" w:hAnsi="Arial" w:cs="Arial"/>
          <w:sz w:val="24"/>
          <w:szCs w:val="24"/>
        </w:rPr>
        <w:t xml:space="preserve"> sostener que la obligación</w:t>
      </w:r>
      <w:r w:rsidRPr="00A7085F">
        <w:rPr>
          <w:rFonts w:ascii="Arial" w:eastAsiaTheme="minorHAnsi" w:hAnsi="Arial" w:cs="Arial"/>
          <w:sz w:val="24"/>
          <w:szCs w:val="24"/>
        </w:rPr>
        <w:t xml:space="preserve"> de los ciudadanos de agotar las instancias intrapartidistas antes de acudir a la instancia jurisdiccional, tiene como presupuesto lógico, que los procedimientos previstos en la normatividad de los institutos políticos cumplan con los principios fundamentales del derecho procesal, de modo que éstos resulten aptos y suficientes para reparar, oportuna y adecuadamente, las violaciones a las leyes que se hayan cometido en el acto o resolución que se combata.</w:t>
      </w:r>
    </w:p>
    <w:p w14:paraId="53B92BD7" w14:textId="77777777" w:rsidR="00A7085F" w:rsidRDefault="00A7085F" w:rsidP="00A7085F">
      <w:pPr>
        <w:spacing w:after="0" w:line="360" w:lineRule="auto"/>
        <w:jc w:val="both"/>
        <w:rPr>
          <w:rFonts w:ascii="Arial" w:eastAsiaTheme="minorHAnsi" w:hAnsi="Arial" w:cs="Arial"/>
          <w:sz w:val="24"/>
          <w:szCs w:val="24"/>
        </w:rPr>
      </w:pPr>
    </w:p>
    <w:p w14:paraId="569F50F9" w14:textId="7BC725CF" w:rsidR="00034738" w:rsidRDefault="00A7085F" w:rsidP="00A7085F">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En el caso</w:t>
      </w:r>
      <w:r w:rsidR="005134BC">
        <w:rPr>
          <w:rFonts w:ascii="Arial" w:eastAsiaTheme="minorHAnsi" w:hAnsi="Arial" w:cs="Arial"/>
          <w:sz w:val="24"/>
          <w:szCs w:val="24"/>
        </w:rPr>
        <w:t xml:space="preserve"> que nos ocupan, </w:t>
      </w:r>
      <w:r w:rsidR="001B665D">
        <w:rPr>
          <w:rFonts w:ascii="Arial" w:eastAsiaTheme="minorHAnsi" w:hAnsi="Arial" w:cs="Arial"/>
          <w:sz w:val="24"/>
          <w:szCs w:val="24"/>
        </w:rPr>
        <w:t>e</w:t>
      </w:r>
      <w:r w:rsidRPr="00A7085F">
        <w:rPr>
          <w:rFonts w:ascii="Arial" w:eastAsiaTheme="minorHAnsi" w:hAnsi="Arial" w:cs="Arial"/>
          <w:sz w:val="24"/>
          <w:szCs w:val="24"/>
        </w:rPr>
        <w:t xml:space="preserve">l artículo </w:t>
      </w:r>
      <w:r w:rsidR="001B665D">
        <w:rPr>
          <w:rFonts w:ascii="Arial" w:eastAsiaTheme="minorHAnsi" w:hAnsi="Arial" w:cs="Arial"/>
          <w:sz w:val="24"/>
          <w:szCs w:val="24"/>
        </w:rPr>
        <w:t xml:space="preserve">24 del Código de Justicia Partidaria del PRI, </w:t>
      </w:r>
      <w:r w:rsidR="009124E0">
        <w:rPr>
          <w:rFonts w:ascii="Arial" w:eastAsiaTheme="minorHAnsi" w:hAnsi="Arial" w:cs="Arial"/>
          <w:sz w:val="24"/>
          <w:szCs w:val="24"/>
        </w:rPr>
        <w:t xml:space="preserve">establece que </w:t>
      </w:r>
      <w:r w:rsidRPr="00A7085F">
        <w:rPr>
          <w:rFonts w:ascii="Arial" w:eastAsiaTheme="minorHAnsi" w:hAnsi="Arial" w:cs="Arial"/>
          <w:sz w:val="24"/>
          <w:szCs w:val="24"/>
        </w:rPr>
        <w:t>corresponde a la</w:t>
      </w:r>
      <w:r w:rsidR="001B665D">
        <w:rPr>
          <w:rFonts w:ascii="Arial" w:eastAsiaTheme="minorHAnsi" w:hAnsi="Arial" w:cs="Arial"/>
          <w:sz w:val="24"/>
          <w:szCs w:val="24"/>
        </w:rPr>
        <w:t>s</w:t>
      </w:r>
      <w:r w:rsidRPr="00A7085F">
        <w:rPr>
          <w:rFonts w:ascii="Arial" w:eastAsiaTheme="minorHAnsi" w:hAnsi="Arial" w:cs="Arial"/>
          <w:sz w:val="24"/>
          <w:szCs w:val="24"/>
        </w:rPr>
        <w:t xml:space="preserve"> Comisi</w:t>
      </w:r>
      <w:r w:rsidR="001B665D">
        <w:rPr>
          <w:rFonts w:ascii="Arial" w:eastAsiaTheme="minorHAnsi" w:hAnsi="Arial" w:cs="Arial"/>
          <w:sz w:val="24"/>
          <w:szCs w:val="24"/>
        </w:rPr>
        <w:t>ones</w:t>
      </w:r>
      <w:r w:rsidRPr="00A7085F">
        <w:rPr>
          <w:rFonts w:ascii="Arial" w:eastAsiaTheme="minorHAnsi" w:hAnsi="Arial" w:cs="Arial"/>
          <w:sz w:val="24"/>
          <w:szCs w:val="24"/>
        </w:rPr>
        <w:t xml:space="preserve"> </w:t>
      </w:r>
      <w:r w:rsidR="001B665D">
        <w:rPr>
          <w:rFonts w:ascii="Arial" w:eastAsiaTheme="minorHAnsi" w:hAnsi="Arial" w:cs="Arial"/>
          <w:sz w:val="24"/>
          <w:szCs w:val="24"/>
        </w:rPr>
        <w:t xml:space="preserve">Estatales de Justicia Partidaria recibir y sustanciar el juicio para la protección de los </w:t>
      </w:r>
      <w:r w:rsidR="00034738">
        <w:rPr>
          <w:rFonts w:ascii="Arial" w:eastAsiaTheme="minorHAnsi" w:hAnsi="Arial" w:cs="Arial"/>
          <w:sz w:val="24"/>
          <w:szCs w:val="24"/>
        </w:rPr>
        <w:t xml:space="preserve">derechos partidarios del militante, dentro del plazo de cuarenta y ocho horas </w:t>
      </w:r>
      <w:r w:rsidR="009124E0">
        <w:rPr>
          <w:rFonts w:ascii="Arial" w:eastAsiaTheme="minorHAnsi" w:hAnsi="Arial" w:cs="Arial"/>
          <w:sz w:val="24"/>
          <w:szCs w:val="24"/>
        </w:rPr>
        <w:t xml:space="preserve">contadas </w:t>
      </w:r>
      <w:r w:rsidR="00034738">
        <w:rPr>
          <w:rFonts w:ascii="Arial" w:eastAsiaTheme="minorHAnsi" w:hAnsi="Arial" w:cs="Arial"/>
          <w:sz w:val="24"/>
          <w:szCs w:val="24"/>
        </w:rPr>
        <w:t>a partir del momento de su recepción.</w:t>
      </w:r>
    </w:p>
    <w:p w14:paraId="3F9C4851" w14:textId="77777777" w:rsidR="00034738" w:rsidRDefault="00034738" w:rsidP="00A7085F">
      <w:pPr>
        <w:spacing w:after="0" w:line="360" w:lineRule="auto"/>
        <w:jc w:val="both"/>
        <w:rPr>
          <w:rFonts w:ascii="Arial" w:eastAsiaTheme="minorHAnsi" w:hAnsi="Arial" w:cs="Arial"/>
          <w:sz w:val="24"/>
          <w:szCs w:val="24"/>
        </w:rPr>
      </w:pPr>
    </w:p>
    <w:p w14:paraId="3B95AC32" w14:textId="4B4208D0" w:rsidR="00A7085F" w:rsidRPr="00A7085F" w:rsidRDefault="00034738" w:rsidP="00A7085F">
      <w:pPr>
        <w:spacing w:after="0" w:line="360" w:lineRule="auto"/>
        <w:jc w:val="both"/>
        <w:rPr>
          <w:rFonts w:ascii="Arial" w:eastAsiaTheme="minorHAnsi" w:hAnsi="Arial" w:cs="Arial"/>
          <w:sz w:val="24"/>
          <w:szCs w:val="24"/>
        </w:rPr>
      </w:pPr>
      <w:r>
        <w:rPr>
          <w:rFonts w:ascii="Arial" w:eastAsiaTheme="minorHAnsi" w:hAnsi="Arial" w:cs="Arial"/>
          <w:sz w:val="24"/>
          <w:szCs w:val="24"/>
        </w:rPr>
        <w:t xml:space="preserve">Hecho lo anterior, </w:t>
      </w:r>
      <w:r w:rsidR="009124E0">
        <w:rPr>
          <w:rFonts w:ascii="Arial" w:eastAsiaTheme="minorHAnsi" w:hAnsi="Arial" w:cs="Arial"/>
          <w:sz w:val="24"/>
          <w:szCs w:val="24"/>
        </w:rPr>
        <w:t xml:space="preserve">dentro de las veinticuatro horas siguientes, </w:t>
      </w:r>
      <w:r>
        <w:rPr>
          <w:rFonts w:ascii="Arial" w:eastAsiaTheme="minorHAnsi" w:hAnsi="Arial" w:cs="Arial"/>
          <w:sz w:val="24"/>
          <w:szCs w:val="24"/>
        </w:rPr>
        <w:t xml:space="preserve">deberá remitir el expediente debidamente integrado y un pre dictamen, a la Comisión Nacional de Justicia Partidaria, para que ella resuelva el medio de impugnación. </w:t>
      </w:r>
    </w:p>
    <w:p w14:paraId="67472B23" w14:textId="77777777" w:rsidR="00A7085F" w:rsidRDefault="00A7085F" w:rsidP="00A7085F">
      <w:pPr>
        <w:spacing w:after="0" w:line="360" w:lineRule="auto"/>
        <w:jc w:val="both"/>
        <w:rPr>
          <w:rFonts w:ascii="Arial" w:eastAsiaTheme="minorHAnsi" w:hAnsi="Arial" w:cs="Arial"/>
          <w:sz w:val="24"/>
          <w:szCs w:val="24"/>
        </w:rPr>
      </w:pPr>
    </w:p>
    <w:p w14:paraId="3D260D76" w14:textId="26D0409B" w:rsidR="00034738" w:rsidRDefault="009124E0" w:rsidP="00A7085F">
      <w:pPr>
        <w:spacing w:after="0" w:line="360" w:lineRule="auto"/>
        <w:jc w:val="both"/>
        <w:rPr>
          <w:rFonts w:ascii="Arial" w:eastAsiaTheme="minorHAnsi" w:hAnsi="Arial" w:cs="Arial"/>
          <w:sz w:val="24"/>
          <w:szCs w:val="24"/>
        </w:rPr>
      </w:pPr>
      <w:r>
        <w:rPr>
          <w:rFonts w:ascii="Arial" w:eastAsiaTheme="minorHAnsi" w:hAnsi="Arial" w:cs="Arial"/>
          <w:sz w:val="24"/>
          <w:szCs w:val="24"/>
        </w:rPr>
        <w:lastRenderedPageBreak/>
        <w:t>Por tanto, l</w:t>
      </w:r>
      <w:r w:rsidR="00A7085F" w:rsidRPr="00A7085F">
        <w:rPr>
          <w:rFonts w:ascii="Arial" w:eastAsiaTheme="minorHAnsi" w:hAnsi="Arial" w:cs="Arial"/>
          <w:sz w:val="24"/>
          <w:szCs w:val="24"/>
        </w:rPr>
        <w:t xml:space="preserve">a facultad </w:t>
      </w:r>
      <w:r>
        <w:rPr>
          <w:rFonts w:ascii="Arial" w:eastAsiaTheme="minorHAnsi" w:hAnsi="Arial" w:cs="Arial"/>
          <w:sz w:val="24"/>
          <w:szCs w:val="24"/>
        </w:rPr>
        <w:t xml:space="preserve">de la Comisión de Justicia Partidaria, </w:t>
      </w:r>
      <w:r w:rsidR="00A7085F" w:rsidRPr="00A7085F">
        <w:rPr>
          <w:rFonts w:ascii="Arial" w:eastAsiaTheme="minorHAnsi" w:hAnsi="Arial" w:cs="Arial"/>
          <w:sz w:val="24"/>
          <w:szCs w:val="24"/>
        </w:rPr>
        <w:t xml:space="preserve">implica </w:t>
      </w:r>
      <w:r w:rsidR="00034738">
        <w:rPr>
          <w:rFonts w:ascii="Arial" w:eastAsiaTheme="minorHAnsi" w:hAnsi="Arial" w:cs="Arial"/>
          <w:sz w:val="24"/>
          <w:szCs w:val="24"/>
        </w:rPr>
        <w:t>radicar</w:t>
      </w:r>
      <w:r w:rsidR="002211D4">
        <w:rPr>
          <w:rFonts w:ascii="Arial" w:eastAsiaTheme="minorHAnsi" w:hAnsi="Arial" w:cs="Arial"/>
          <w:sz w:val="24"/>
          <w:szCs w:val="24"/>
        </w:rPr>
        <w:t xml:space="preserve"> y</w:t>
      </w:r>
      <w:r w:rsidR="00034738">
        <w:rPr>
          <w:rFonts w:ascii="Arial" w:eastAsiaTheme="minorHAnsi" w:hAnsi="Arial" w:cs="Arial"/>
          <w:sz w:val="24"/>
          <w:szCs w:val="24"/>
        </w:rPr>
        <w:t xml:space="preserve"> sustanciar el expediente hasta dejarlo en estado de resolución</w:t>
      </w:r>
      <w:r w:rsidR="00CC4DBC">
        <w:rPr>
          <w:rFonts w:ascii="Arial" w:eastAsiaTheme="minorHAnsi" w:hAnsi="Arial" w:cs="Arial"/>
          <w:sz w:val="24"/>
          <w:szCs w:val="24"/>
        </w:rPr>
        <w:t xml:space="preserve"> y emitir un pre dictamen</w:t>
      </w:r>
      <w:r w:rsidR="00034738">
        <w:rPr>
          <w:rFonts w:ascii="Arial" w:eastAsiaTheme="minorHAnsi" w:hAnsi="Arial" w:cs="Arial"/>
          <w:sz w:val="24"/>
          <w:szCs w:val="24"/>
        </w:rPr>
        <w:t xml:space="preserve">. </w:t>
      </w:r>
    </w:p>
    <w:p w14:paraId="4A0B3862" w14:textId="77777777" w:rsidR="00034738" w:rsidRDefault="00034738" w:rsidP="00A7085F">
      <w:pPr>
        <w:spacing w:after="0" w:line="360" w:lineRule="auto"/>
        <w:jc w:val="both"/>
        <w:rPr>
          <w:rFonts w:ascii="Arial" w:eastAsiaTheme="minorHAnsi" w:hAnsi="Arial" w:cs="Arial"/>
          <w:sz w:val="24"/>
          <w:szCs w:val="24"/>
        </w:rPr>
      </w:pPr>
    </w:p>
    <w:p w14:paraId="444EA33A" w14:textId="0B900385" w:rsidR="00034738" w:rsidRDefault="00034738" w:rsidP="00A7085F">
      <w:pPr>
        <w:spacing w:after="0" w:line="360" w:lineRule="auto"/>
        <w:jc w:val="both"/>
        <w:rPr>
          <w:rFonts w:ascii="Arial" w:eastAsiaTheme="minorHAnsi" w:hAnsi="Arial" w:cs="Arial"/>
          <w:sz w:val="24"/>
          <w:szCs w:val="24"/>
        </w:rPr>
      </w:pPr>
      <w:r>
        <w:rPr>
          <w:rFonts w:ascii="Arial" w:eastAsiaTheme="minorHAnsi" w:hAnsi="Arial" w:cs="Arial"/>
          <w:sz w:val="24"/>
          <w:szCs w:val="24"/>
        </w:rPr>
        <w:t xml:space="preserve">En su informe </w:t>
      </w:r>
      <w:r w:rsidR="009124E0">
        <w:rPr>
          <w:rFonts w:ascii="Arial" w:eastAsiaTheme="minorHAnsi" w:hAnsi="Arial" w:cs="Arial"/>
          <w:sz w:val="24"/>
          <w:szCs w:val="24"/>
        </w:rPr>
        <w:t>circunstanciado</w:t>
      </w:r>
      <w:r>
        <w:rPr>
          <w:rFonts w:ascii="Arial" w:eastAsiaTheme="minorHAnsi" w:hAnsi="Arial" w:cs="Arial"/>
          <w:sz w:val="24"/>
          <w:szCs w:val="24"/>
        </w:rPr>
        <w:t xml:space="preserve">, la Comisión de Justicia Partidaria refiere que actualmente el expediente se está substanciando, encontrándose en la etapa de cierre de instrucción y </w:t>
      </w:r>
      <w:r w:rsidR="00CC4DBC">
        <w:rPr>
          <w:rFonts w:ascii="Arial" w:eastAsiaTheme="minorHAnsi" w:hAnsi="Arial" w:cs="Arial"/>
          <w:sz w:val="24"/>
          <w:szCs w:val="24"/>
        </w:rPr>
        <w:t xml:space="preserve">en </w:t>
      </w:r>
      <w:r>
        <w:rPr>
          <w:rFonts w:ascii="Arial" w:eastAsiaTheme="minorHAnsi" w:hAnsi="Arial" w:cs="Arial"/>
          <w:sz w:val="24"/>
          <w:szCs w:val="24"/>
        </w:rPr>
        <w:t xml:space="preserve">la relativa a la elaboración del pre dictamen, </w:t>
      </w:r>
      <w:r w:rsidR="00CC4DBC">
        <w:rPr>
          <w:rFonts w:ascii="Arial" w:eastAsiaTheme="minorHAnsi" w:hAnsi="Arial" w:cs="Arial"/>
          <w:sz w:val="24"/>
          <w:szCs w:val="24"/>
        </w:rPr>
        <w:t xml:space="preserve">para posteriormente </w:t>
      </w:r>
      <w:r>
        <w:rPr>
          <w:rFonts w:ascii="Arial" w:eastAsiaTheme="minorHAnsi" w:hAnsi="Arial" w:cs="Arial"/>
          <w:sz w:val="24"/>
          <w:szCs w:val="24"/>
        </w:rPr>
        <w:t>remitir</w:t>
      </w:r>
      <w:r w:rsidR="00CC4DBC">
        <w:rPr>
          <w:rFonts w:ascii="Arial" w:eastAsiaTheme="minorHAnsi" w:hAnsi="Arial" w:cs="Arial"/>
          <w:sz w:val="24"/>
          <w:szCs w:val="24"/>
        </w:rPr>
        <w:t>l</w:t>
      </w:r>
      <w:r w:rsidR="00EE1C79">
        <w:rPr>
          <w:rFonts w:ascii="Arial" w:eastAsiaTheme="minorHAnsi" w:hAnsi="Arial" w:cs="Arial"/>
          <w:sz w:val="24"/>
          <w:szCs w:val="24"/>
        </w:rPr>
        <w:t>o</w:t>
      </w:r>
      <w:r w:rsidR="00CC4DBC">
        <w:rPr>
          <w:rFonts w:ascii="Arial" w:eastAsiaTheme="minorHAnsi" w:hAnsi="Arial" w:cs="Arial"/>
          <w:sz w:val="24"/>
          <w:szCs w:val="24"/>
        </w:rPr>
        <w:t xml:space="preserve"> </w:t>
      </w:r>
      <w:r>
        <w:rPr>
          <w:rFonts w:ascii="Arial" w:eastAsiaTheme="minorHAnsi" w:hAnsi="Arial" w:cs="Arial"/>
          <w:sz w:val="24"/>
          <w:szCs w:val="24"/>
        </w:rPr>
        <w:t xml:space="preserve">a la Comisión Nacional de Justicia Partidaria del PRI y que ésta resuelva el medio de defensa </w:t>
      </w:r>
      <w:proofErr w:type="spellStart"/>
      <w:r>
        <w:rPr>
          <w:rFonts w:ascii="Arial" w:eastAsiaTheme="minorHAnsi" w:hAnsi="Arial" w:cs="Arial"/>
          <w:sz w:val="24"/>
          <w:szCs w:val="24"/>
        </w:rPr>
        <w:t>intrapartidista</w:t>
      </w:r>
      <w:proofErr w:type="spellEnd"/>
      <w:r>
        <w:rPr>
          <w:rFonts w:ascii="Arial" w:eastAsiaTheme="minorHAnsi" w:hAnsi="Arial" w:cs="Arial"/>
          <w:sz w:val="24"/>
          <w:szCs w:val="24"/>
        </w:rPr>
        <w:t xml:space="preserve"> promovido por el actor. </w:t>
      </w:r>
    </w:p>
    <w:p w14:paraId="2113452E" w14:textId="7B51C176" w:rsidR="00034738" w:rsidRDefault="00034738" w:rsidP="00A7085F">
      <w:pPr>
        <w:spacing w:after="0" w:line="360" w:lineRule="auto"/>
        <w:jc w:val="both"/>
        <w:rPr>
          <w:rFonts w:ascii="Arial" w:eastAsiaTheme="minorHAnsi" w:hAnsi="Arial" w:cs="Arial"/>
          <w:sz w:val="24"/>
          <w:szCs w:val="24"/>
        </w:rPr>
      </w:pPr>
    </w:p>
    <w:p w14:paraId="0A77C9B6" w14:textId="20FB1D6E" w:rsidR="00034738" w:rsidRDefault="00034738" w:rsidP="00A7085F">
      <w:pPr>
        <w:spacing w:after="0" w:line="360" w:lineRule="auto"/>
        <w:jc w:val="both"/>
        <w:rPr>
          <w:rFonts w:ascii="Arial" w:eastAsiaTheme="minorHAnsi" w:hAnsi="Arial" w:cs="Arial"/>
          <w:sz w:val="24"/>
          <w:szCs w:val="24"/>
        </w:rPr>
      </w:pPr>
      <w:r>
        <w:rPr>
          <w:rFonts w:ascii="Arial" w:eastAsiaTheme="minorHAnsi" w:hAnsi="Arial" w:cs="Arial"/>
          <w:sz w:val="24"/>
          <w:szCs w:val="24"/>
        </w:rPr>
        <w:t>En el citado informe, también refiere que</w:t>
      </w:r>
      <w:r w:rsidR="0045003E">
        <w:rPr>
          <w:rFonts w:ascii="Arial" w:eastAsiaTheme="minorHAnsi" w:hAnsi="Arial" w:cs="Arial"/>
          <w:sz w:val="24"/>
          <w:szCs w:val="24"/>
        </w:rPr>
        <w:t>,</w:t>
      </w:r>
      <w:r>
        <w:rPr>
          <w:rFonts w:ascii="Arial" w:eastAsiaTheme="minorHAnsi" w:hAnsi="Arial" w:cs="Arial"/>
          <w:sz w:val="24"/>
          <w:szCs w:val="24"/>
        </w:rPr>
        <w:t xml:space="preserve"> una vez recibido el juicio para la protección de los derechos partidarios del militante, el veintiuno de marzo formuló un requerimiento al promovente, a efecto de que exhibi</w:t>
      </w:r>
      <w:r w:rsidR="0040627A">
        <w:rPr>
          <w:rFonts w:ascii="Arial" w:eastAsiaTheme="minorHAnsi" w:hAnsi="Arial" w:cs="Arial"/>
          <w:sz w:val="24"/>
          <w:szCs w:val="24"/>
        </w:rPr>
        <w:t>e</w:t>
      </w:r>
      <w:r>
        <w:rPr>
          <w:rFonts w:ascii="Arial" w:eastAsiaTheme="minorHAnsi" w:hAnsi="Arial" w:cs="Arial"/>
          <w:sz w:val="24"/>
          <w:szCs w:val="24"/>
        </w:rPr>
        <w:t>r</w:t>
      </w:r>
      <w:r w:rsidR="0040627A">
        <w:rPr>
          <w:rFonts w:ascii="Arial" w:eastAsiaTheme="minorHAnsi" w:hAnsi="Arial" w:cs="Arial"/>
          <w:sz w:val="24"/>
          <w:szCs w:val="24"/>
        </w:rPr>
        <w:t>a</w:t>
      </w:r>
      <w:r>
        <w:rPr>
          <w:rFonts w:ascii="Arial" w:eastAsiaTheme="minorHAnsi" w:hAnsi="Arial" w:cs="Arial"/>
          <w:sz w:val="24"/>
          <w:szCs w:val="24"/>
        </w:rPr>
        <w:t xml:space="preserve"> el original o copias certificadas </w:t>
      </w:r>
      <w:r w:rsidR="00CC4DBC">
        <w:rPr>
          <w:rFonts w:ascii="Arial" w:eastAsiaTheme="minorHAnsi" w:hAnsi="Arial" w:cs="Arial"/>
          <w:sz w:val="24"/>
          <w:szCs w:val="24"/>
        </w:rPr>
        <w:t xml:space="preserve">del documento con el que </w:t>
      </w:r>
      <w:r>
        <w:rPr>
          <w:rFonts w:ascii="Arial" w:eastAsiaTheme="minorHAnsi" w:hAnsi="Arial" w:cs="Arial"/>
          <w:sz w:val="24"/>
          <w:szCs w:val="24"/>
        </w:rPr>
        <w:t>acreditar</w:t>
      </w:r>
      <w:r w:rsidR="00CC4DBC">
        <w:rPr>
          <w:rFonts w:ascii="Arial" w:eastAsiaTheme="minorHAnsi" w:hAnsi="Arial" w:cs="Arial"/>
          <w:sz w:val="24"/>
          <w:szCs w:val="24"/>
        </w:rPr>
        <w:t>a</w:t>
      </w:r>
      <w:r>
        <w:rPr>
          <w:rFonts w:ascii="Arial" w:eastAsiaTheme="minorHAnsi" w:hAnsi="Arial" w:cs="Arial"/>
          <w:sz w:val="24"/>
          <w:szCs w:val="24"/>
        </w:rPr>
        <w:t xml:space="preserve"> su personalidad</w:t>
      </w:r>
      <w:r w:rsidR="0040627A">
        <w:rPr>
          <w:rFonts w:ascii="Arial" w:eastAsiaTheme="minorHAnsi" w:hAnsi="Arial" w:cs="Arial"/>
          <w:sz w:val="24"/>
          <w:szCs w:val="24"/>
        </w:rPr>
        <w:t>, siendo que, hasta la fecha, no ha comparecido a cumplir con tal extremo</w:t>
      </w:r>
      <w:r>
        <w:rPr>
          <w:rFonts w:ascii="Arial" w:eastAsiaTheme="minorHAnsi" w:hAnsi="Arial" w:cs="Arial"/>
          <w:sz w:val="24"/>
          <w:szCs w:val="24"/>
        </w:rPr>
        <w:t xml:space="preserve">. </w:t>
      </w:r>
    </w:p>
    <w:p w14:paraId="511EE1F8" w14:textId="77777777" w:rsidR="00034738" w:rsidRDefault="00034738" w:rsidP="00A7085F">
      <w:pPr>
        <w:spacing w:after="0" w:line="360" w:lineRule="auto"/>
        <w:jc w:val="both"/>
        <w:rPr>
          <w:rFonts w:ascii="Arial" w:eastAsiaTheme="minorHAnsi" w:hAnsi="Arial" w:cs="Arial"/>
          <w:sz w:val="24"/>
          <w:szCs w:val="24"/>
        </w:rPr>
      </w:pPr>
    </w:p>
    <w:p w14:paraId="12DB9DB8" w14:textId="0B367C63" w:rsidR="00A7085F" w:rsidRPr="00A7085F" w:rsidRDefault="00A7085F" w:rsidP="00A7085F">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Al respecto, en autos obran las siguientes</w:t>
      </w:r>
      <w:r w:rsidR="00034738">
        <w:rPr>
          <w:rFonts w:ascii="Arial" w:eastAsiaTheme="minorHAnsi" w:hAnsi="Arial" w:cs="Arial"/>
          <w:sz w:val="24"/>
          <w:szCs w:val="24"/>
        </w:rPr>
        <w:t xml:space="preserve"> constancias</w:t>
      </w:r>
      <w:r w:rsidRPr="00A7085F">
        <w:rPr>
          <w:rFonts w:ascii="Arial" w:eastAsiaTheme="minorHAnsi" w:hAnsi="Arial" w:cs="Arial"/>
          <w:sz w:val="24"/>
          <w:szCs w:val="24"/>
        </w:rPr>
        <w:t>:</w:t>
      </w:r>
    </w:p>
    <w:p w14:paraId="0D510582" w14:textId="77777777" w:rsidR="00A7085F" w:rsidRDefault="00A7085F" w:rsidP="00A7085F">
      <w:pPr>
        <w:spacing w:after="0" w:line="360" w:lineRule="auto"/>
        <w:jc w:val="both"/>
        <w:rPr>
          <w:rFonts w:ascii="Arial" w:eastAsiaTheme="minorHAnsi" w:hAnsi="Arial" w:cs="Arial"/>
          <w:sz w:val="24"/>
          <w:szCs w:val="24"/>
        </w:rPr>
      </w:pPr>
    </w:p>
    <w:p w14:paraId="0E3E5E29" w14:textId="6AEACD5E" w:rsidR="00A7085F" w:rsidRPr="00A7085F" w:rsidRDefault="00A7085F" w:rsidP="00A7085F">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1. </w:t>
      </w:r>
      <w:r w:rsidR="00034738">
        <w:rPr>
          <w:rFonts w:ascii="Arial" w:eastAsiaTheme="minorHAnsi" w:hAnsi="Arial" w:cs="Arial"/>
          <w:sz w:val="24"/>
          <w:szCs w:val="24"/>
        </w:rPr>
        <w:t>Copia certificada de</w:t>
      </w:r>
      <w:r w:rsidR="0045003E">
        <w:rPr>
          <w:rFonts w:ascii="Arial" w:eastAsiaTheme="minorHAnsi" w:hAnsi="Arial" w:cs="Arial"/>
          <w:sz w:val="24"/>
          <w:szCs w:val="24"/>
        </w:rPr>
        <w:t>l escrito que contiene la demanda del juicio para la protección de los derechos partidarios del militante, de fecha dieciocho de marzo.</w:t>
      </w:r>
      <w:r w:rsidR="00034738">
        <w:rPr>
          <w:rFonts w:ascii="Arial" w:eastAsiaTheme="minorHAnsi" w:hAnsi="Arial" w:cs="Arial"/>
          <w:sz w:val="24"/>
          <w:szCs w:val="24"/>
        </w:rPr>
        <w:t xml:space="preserve"> </w:t>
      </w:r>
    </w:p>
    <w:p w14:paraId="75564F8B" w14:textId="06C1E44C" w:rsidR="00034738" w:rsidRPr="00A7085F" w:rsidRDefault="00A7085F" w:rsidP="00034738">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2. </w:t>
      </w:r>
      <w:r w:rsidR="00034738">
        <w:rPr>
          <w:rFonts w:ascii="Arial" w:eastAsiaTheme="minorHAnsi" w:hAnsi="Arial" w:cs="Arial"/>
          <w:sz w:val="24"/>
          <w:szCs w:val="24"/>
        </w:rPr>
        <w:t>Copia certificada de</w:t>
      </w:r>
      <w:r w:rsidR="0045003E">
        <w:rPr>
          <w:rFonts w:ascii="Arial" w:eastAsiaTheme="minorHAnsi" w:hAnsi="Arial" w:cs="Arial"/>
          <w:sz w:val="24"/>
          <w:szCs w:val="24"/>
        </w:rPr>
        <w:t>l acuerdo de veintiuno de marzo</w:t>
      </w:r>
      <w:r w:rsidR="00CC4DBC">
        <w:rPr>
          <w:rFonts w:ascii="Arial" w:eastAsiaTheme="minorHAnsi" w:hAnsi="Arial" w:cs="Arial"/>
          <w:sz w:val="24"/>
          <w:szCs w:val="24"/>
        </w:rPr>
        <w:t>,</w:t>
      </w:r>
      <w:r w:rsidR="0045003E">
        <w:rPr>
          <w:rFonts w:ascii="Arial" w:eastAsiaTheme="minorHAnsi" w:hAnsi="Arial" w:cs="Arial"/>
          <w:sz w:val="24"/>
          <w:szCs w:val="24"/>
        </w:rPr>
        <w:t xml:space="preserve"> en el que se radicó el expediente </w:t>
      </w:r>
      <w:r w:rsidR="009D6998">
        <w:rPr>
          <w:rFonts w:ascii="Arial" w:eastAsiaTheme="minorHAnsi" w:hAnsi="Arial" w:cs="Arial"/>
          <w:sz w:val="24"/>
          <w:szCs w:val="24"/>
        </w:rPr>
        <w:t>CEJP</w:t>
      </w:r>
      <w:r w:rsidR="0045003E">
        <w:rPr>
          <w:rFonts w:ascii="Arial" w:eastAsiaTheme="minorHAnsi" w:hAnsi="Arial" w:cs="Arial"/>
          <w:sz w:val="24"/>
          <w:szCs w:val="24"/>
        </w:rPr>
        <w:t>/AGS/003/2019 y se formuló el requerimiento al promovente, para acreditar su personalidad.</w:t>
      </w:r>
    </w:p>
    <w:p w14:paraId="69858F5C" w14:textId="195A7772" w:rsidR="0040627A" w:rsidRPr="00A7085F" w:rsidRDefault="00A7085F" w:rsidP="0040627A">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3. </w:t>
      </w:r>
      <w:r w:rsidR="0040627A">
        <w:rPr>
          <w:rFonts w:ascii="Arial" w:eastAsiaTheme="minorHAnsi" w:hAnsi="Arial" w:cs="Arial"/>
          <w:sz w:val="24"/>
          <w:szCs w:val="24"/>
        </w:rPr>
        <w:t>Copia certificada de</w:t>
      </w:r>
      <w:r w:rsidR="0045003E">
        <w:rPr>
          <w:rFonts w:ascii="Arial" w:eastAsiaTheme="minorHAnsi" w:hAnsi="Arial" w:cs="Arial"/>
          <w:sz w:val="24"/>
          <w:szCs w:val="24"/>
        </w:rPr>
        <w:t>l citatorio de fecha veinticinco de marzo.</w:t>
      </w:r>
    </w:p>
    <w:p w14:paraId="3DDB2155" w14:textId="6E0F3F6F" w:rsidR="0040627A" w:rsidRPr="00A7085F" w:rsidRDefault="00A7085F" w:rsidP="0040627A">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4. </w:t>
      </w:r>
      <w:r w:rsidR="0040627A">
        <w:rPr>
          <w:rFonts w:ascii="Arial" w:eastAsiaTheme="minorHAnsi" w:hAnsi="Arial" w:cs="Arial"/>
          <w:sz w:val="24"/>
          <w:szCs w:val="24"/>
        </w:rPr>
        <w:t xml:space="preserve">Copia certificada de </w:t>
      </w:r>
      <w:r w:rsidR="0045003E">
        <w:rPr>
          <w:rFonts w:ascii="Arial" w:eastAsiaTheme="minorHAnsi" w:hAnsi="Arial" w:cs="Arial"/>
          <w:sz w:val="24"/>
          <w:szCs w:val="24"/>
        </w:rPr>
        <w:t>la razón levantada el veintiséis de marzo, donde se señala la imposibilidad para notificar de manera personal al actor, en virtud de que no atendió al citatorio que se le dejó en el domicilio señalado en la demanda.</w:t>
      </w:r>
    </w:p>
    <w:p w14:paraId="36CE6F44" w14:textId="53AD7E5B" w:rsidR="0040627A" w:rsidRDefault="00A7085F" w:rsidP="0040627A">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5. </w:t>
      </w:r>
      <w:r w:rsidR="0040627A">
        <w:rPr>
          <w:rFonts w:ascii="Arial" w:eastAsiaTheme="minorHAnsi" w:hAnsi="Arial" w:cs="Arial"/>
          <w:sz w:val="24"/>
          <w:szCs w:val="24"/>
        </w:rPr>
        <w:t>Copia certificada de</w:t>
      </w:r>
      <w:r w:rsidR="0045003E">
        <w:rPr>
          <w:rFonts w:ascii="Arial" w:eastAsiaTheme="minorHAnsi" w:hAnsi="Arial" w:cs="Arial"/>
          <w:sz w:val="24"/>
          <w:szCs w:val="24"/>
        </w:rPr>
        <w:t>l acuerdo de veintiséis de marzo, en el que se ordenó notificar por estrados el acuerdo de veintiuno de marzo.</w:t>
      </w:r>
    </w:p>
    <w:p w14:paraId="41D545D2" w14:textId="2A429F2B" w:rsidR="0045003E" w:rsidRDefault="0045003E" w:rsidP="0040627A">
      <w:pPr>
        <w:spacing w:after="0" w:line="360" w:lineRule="auto"/>
        <w:jc w:val="both"/>
        <w:rPr>
          <w:rFonts w:ascii="Arial" w:eastAsiaTheme="minorHAnsi" w:hAnsi="Arial" w:cs="Arial"/>
          <w:sz w:val="24"/>
          <w:szCs w:val="24"/>
        </w:rPr>
      </w:pPr>
      <w:r>
        <w:rPr>
          <w:rFonts w:ascii="Arial" w:eastAsiaTheme="minorHAnsi" w:hAnsi="Arial" w:cs="Arial"/>
          <w:sz w:val="24"/>
          <w:szCs w:val="24"/>
        </w:rPr>
        <w:t>6. Copia certificada de la cédula de notificación por estrados practicada el veintiséis de marzo, relativa al acuerdo de veintiuno de marzo.</w:t>
      </w:r>
    </w:p>
    <w:p w14:paraId="58E109F7" w14:textId="7EED273C" w:rsidR="0045003E" w:rsidRPr="00A7085F" w:rsidRDefault="0045003E" w:rsidP="0040627A">
      <w:pPr>
        <w:spacing w:after="0" w:line="360" w:lineRule="auto"/>
        <w:jc w:val="both"/>
        <w:rPr>
          <w:rFonts w:ascii="Arial" w:eastAsiaTheme="minorHAnsi" w:hAnsi="Arial" w:cs="Arial"/>
          <w:sz w:val="24"/>
          <w:szCs w:val="24"/>
        </w:rPr>
      </w:pPr>
      <w:r>
        <w:rPr>
          <w:rFonts w:ascii="Arial" w:eastAsiaTheme="minorHAnsi" w:hAnsi="Arial" w:cs="Arial"/>
          <w:sz w:val="24"/>
          <w:szCs w:val="24"/>
        </w:rPr>
        <w:lastRenderedPageBreak/>
        <w:t>7. Copia certificada de la cédula de retiro de la notificación por estrados del acuerdo en comento, practicada el veintisiete de marzo.</w:t>
      </w:r>
    </w:p>
    <w:p w14:paraId="36C3A1B5" w14:textId="1A9A918C" w:rsidR="00A7085F" w:rsidRPr="00A7085F" w:rsidRDefault="00A7085F" w:rsidP="00A7085F">
      <w:pPr>
        <w:spacing w:after="0" w:line="360" w:lineRule="auto"/>
        <w:jc w:val="both"/>
        <w:rPr>
          <w:rFonts w:ascii="Arial" w:eastAsiaTheme="minorHAnsi" w:hAnsi="Arial" w:cs="Arial"/>
          <w:sz w:val="24"/>
          <w:szCs w:val="24"/>
        </w:rPr>
      </w:pPr>
    </w:p>
    <w:p w14:paraId="4320DA72" w14:textId="12A6E7C2" w:rsidR="00B45C91" w:rsidRDefault="00A7085F" w:rsidP="00A7085F">
      <w:pPr>
        <w:spacing w:after="0" w:line="360" w:lineRule="auto"/>
        <w:jc w:val="both"/>
        <w:rPr>
          <w:rFonts w:ascii="Arial" w:eastAsiaTheme="minorHAnsi" w:hAnsi="Arial" w:cs="Arial"/>
          <w:sz w:val="24"/>
          <w:szCs w:val="24"/>
        </w:rPr>
      </w:pPr>
      <w:proofErr w:type="gramStart"/>
      <w:r w:rsidRPr="00A7085F">
        <w:rPr>
          <w:rFonts w:ascii="Arial" w:eastAsiaTheme="minorHAnsi" w:hAnsi="Arial" w:cs="Arial"/>
          <w:sz w:val="24"/>
          <w:szCs w:val="24"/>
        </w:rPr>
        <w:t>Dichas documentales</w:t>
      </w:r>
      <w:proofErr w:type="gramEnd"/>
      <w:r w:rsidRPr="00A7085F">
        <w:rPr>
          <w:rFonts w:ascii="Arial" w:eastAsiaTheme="minorHAnsi" w:hAnsi="Arial" w:cs="Arial"/>
          <w:sz w:val="24"/>
          <w:szCs w:val="24"/>
        </w:rPr>
        <w:t xml:space="preserve">, valoradas en términos del artículo </w:t>
      </w:r>
      <w:r w:rsidR="0040627A">
        <w:rPr>
          <w:rFonts w:ascii="Arial" w:eastAsiaTheme="minorHAnsi" w:hAnsi="Arial" w:cs="Arial"/>
          <w:sz w:val="24"/>
          <w:szCs w:val="24"/>
        </w:rPr>
        <w:t>308, fracción I, del Código Electoral</w:t>
      </w:r>
      <w:r w:rsidRPr="00A7085F">
        <w:rPr>
          <w:rFonts w:ascii="Arial" w:eastAsiaTheme="minorHAnsi" w:hAnsi="Arial" w:cs="Arial"/>
          <w:sz w:val="24"/>
          <w:szCs w:val="24"/>
        </w:rPr>
        <w:t xml:space="preserve">, son aptas y suficientes para tener por demostrado que </w:t>
      </w:r>
      <w:r w:rsidR="00B45C91">
        <w:rPr>
          <w:rFonts w:ascii="Arial" w:eastAsiaTheme="minorHAnsi" w:hAnsi="Arial" w:cs="Arial"/>
          <w:sz w:val="24"/>
          <w:szCs w:val="24"/>
        </w:rPr>
        <w:t xml:space="preserve">el actor </w:t>
      </w:r>
      <w:r w:rsidRPr="00A7085F">
        <w:rPr>
          <w:rFonts w:ascii="Arial" w:eastAsiaTheme="minorHAnsi" w:hAnsi="Arial" w:cs="Arial"/>
          <w:sz w:val="24"/>
          <w:szCs w:val="24"/>
        </w:rPr>
        <w:t>promovi</w:t>
      </w:r>
      <w:r w:rsidR="00B45C91">
        <w:rPr>
          <w:rFonts w:ascii="Arial" w:eastAsiaTheme="minorHAnsi" w:hAnsi="Arial" w:cs="Arial"/>
          <w:sz w:val="24"/>
          <w:szCs w:val="24"/>
        </w:rPr>
        <w:t>ó</w:t>
      </w:r>
      <w:r w:rsidRPr="00A7085F">
        <w:rPr>
          <w:rFonts w:ascii="Arial" w:eastAsiaTheme="minorHAnsi" w:hAnsi="Arial" w:cs="Arial"/>
          <w:sz w:val="24"/>
          <w:szCs w:val="24"/>
        </w:rPr>
        <w:t xml:space="preserve"> un </w:t>
      </w:r>
      <w:r w:rsidR="00B45C91">
        <w:rPr>
          <w:rFonts w:ascii="Arial" w:eastAsiaTheme="minorHAnsi" w:hAnsi="Arial" w:cs="Arial"/>
          <w:sz w:val="24"/>
          <w:szCs w:val="24"/>
        </w:rPr>
        <w:t xml:space="preserve">juicio para la protección de los derechos partidarios del militante </w:t>
      </w:r>
      <w:r w:rsidRPr="00A7085F">
        <w:rPr>
          <w:rFonts w:ascii="Arial" w:eastAsiaTheme="minorHAnsi" w:hAnsi="Arial" w:cs="Arial"/>
          <w:sz w:val="24"/>
          <w:szCs w:val="24"/>
        </w:rPr>
        <w:t xml:space="preserve">dirigido a la Comisión </w:t>
      </w:r>
      <w:r w:rsidR="00B45C91">
        <w:rPr>
          <w:rFonts w:ascii="Arial" w:eastAsiaTheme="minorHAnsi" w:hAnsi="Arial" w:cs="Arial"/>
          <w:sz w:val="24"/>
          <w:szCs w:val="24"/>
        </w:rPr>
        <w:t>de Justicia Partidaria</w:t>
      </w:r>
      <w:r w:rsidRPr="00A7085F">
        <w:rPr>
          <w:rFonts w:ascii="Arial" w:eastAsiaTheme="minorHAnsi" w:hAnsi="Arial" w:cs="Arial"/>
          <w:sz w:val="24"/>
          <w:szCs w:val="24"/>
        </w:rPr>
        <w:t xml:space="preserve">, por el </w:t>
      </w:r>
      <w:r w:rsidR="00B45C91">
        <w:rPr>
          <w:rFonts w:ascii="Arial" w:eastAsiaTheme="minorHAnsi" w:hAnsi="Arial" w:cs="Arial"/>
          <w:sz w:val="24"/>
          <w:szCs w:val="24"/>
        </w:rPr>
        <w:t xml:space="preserve">que impugnó el acuerdo de la Comisión de Postulación de Candidaturas en el que no se le designó como candidato del PRI a la presidencia municipal de Jesús María y su </w:t>
      </w:r>
      <w:r w:rsidR="00CC4DBC">
        <w:rPr>
          <w:rFonts w:ascii="Arial" w:eastAsiaTheme="minorHAnsi" w:hAnsi="Arial" w:cs="Arial"/>
          <w:sz w:val="24"/>
          <w:szCs w:val="24"/>
        </w:rPr>
        <w:t>falta de</w:t>
      </w:r>
      <w:r w:rsidR="00B45C91">
        <w:rPr>
          <w:rFonts w:ascii="Arial" w:eastAsiaTheme="minorHAnsi" w:hAnsi="Arial" w:cs="Arial"/>
          <w:sz w:val="24"/>
          <w:szCs w:val="24"/>
        </w:rPr>
        <w:t xml:space="preserve"> notificación.</w:t>
      </w:r>
    </w:p>
    <w:p w14:paraId="0A1F5B66" w14:textId="05807183" w:rsidR="00A7085F" w:rsidRPr="00A7085F" w:rsidRDefault="00A7085F" w:rsidP="00A7085F">
      <w:pPr>
        <w:spacing w:after="0" w:line="360" w:lineRule="auto"/>
        <w:jc w:val="both"/>
        <w:rPr>
          <w:rFonts w:ascii="Arial" w:eastAsiaTheme="minorHAnsi" w:hAnsi="Arial" w:cs="Arial"/>
          <w:sz w:val="24"/>
          <w:szCs w:val="24"/>
        </w:rPr>
      </w:pPr>
    </w:p>
    <w:p w14:paraId="2921DBEF" w14:textId="7C4714F7" w:rsidR="000E453E" w:rsidRDefault="00A7085F" w:rsidP="00A7085F">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 xml:space="preserve">Al respecto, la Comisión </w:t>
      </w:r>
      <w:r w:rsidR="000E453E">
        <w:rPr>
          <w:rFonts w:ascii="Arial" w:eastAsiaTheme="minorHAnsi" w:hAnsi="Arial" w:cs="Arial"/>
          <w:sz w:val="24"/>
          <w:szCs w:val="24"/>
        </w:rPr>
        <w:t xml:space="preserve">de Justicia Partidaria, </w:t>
      </w:r>
      <w:r w:rsidRPr="00A7085F">
        <w:rPr>
          <w:rFonts w:ascii="Arial" w:eastAsiaTheme="minorHAnsi" w:hAnsi="Arial" w:cs="Arial"/>
          <w:sz w:val="24"/>
          <w:szCs w:val="24"/>
        </w:rPr>
        <w:t>acompañ</w:t>
      </w:r>
      <w:r w:rsidR="0045003E">
        <w:rPr>
          <w:rFonts w:ascii="Arial" w:eastAsiaTheme="minorHAnsi" w:hAnsi="Arial" w:cs="Arial"/>
          <w:sz w:val="24"/>
          <w:szCs w:val="24"/>
        </w:rPr>
        <w:t>ó a su informe circunstanciado,</w:t>
      </w:r>
      <w:r w:rsidRPr="00A7085F">
        <w:rPr>
          <w:rFonts w:ascii="Arial" w:eastAsiaTheme="minorHAnsi" w:hAnsi="Arial" w:cs="Arial"/>
          <w:sz w:val="24"/>
          <w:szCs w:val="24"/>
        </w:rPr>
        <w:t xml:space="preserve"> las constancias antes reseñadas, tendientes a acreditar que </w:t>
      </w:r>
      <w:r w:rsidR="000E453E">
        <w:rPr>
          <w:rFonts w:ascii="Arial" w:eastAsiaTheme="minorHAnsi" w:hAnsi="Arial" w:cs="Arial"/>
          <w:sz w:val="24"/>
          <w:szCs w:val="24"/>
        </w:rPr>
        <w:t xml:space="preserve">ha dado trámite al medio de impugnación </w:t>
      </w:r>
      <w:proofErr w:type="spellStart"/>
      <w:r w:rsidR="000E453E">
        <w:rPr>
          <w:rFonts w:ascii="Arial" w:eastAsiaTheme="minorHAnsi" w:hAnsi="Arial" w:cs="Arial"/>
          <w:sz w:val="24"/>
          <w:szCs w:val="24"/>
        </w:rPr>
        <w:t>intrapartidista</w:t>
      </w:r>
      <w:proofErr w:type="spellEnd"/>
      <w:r w:rsidR="000E453E">
        <w:rPr>
          <w:rFonts w:ascii="Arial" w:eastAsiaTheme="minorHAnsi" w:hAnsi="Arial" w:cs="Arial"/>
          <w:sz w:val="24"/>
          <w:szCs w:val="24"/>
        </w:rPr>
        <w:t xml:space="preserve">, que quedó radicado con el número de expediente CEJP/AGS/003/2019 y que requirió al promovente para que acreditara su personalidad. </w:t>
      </w:r>
    </w:p>
    <w:p w14:paraId="0F59454B" w14:textId="77777777" w:rsidR="00A7085F" w:rsidRDefault="00A7085F" w:rsidP="00A7085F">
      <w:pPr>
        <w:spacing w:after="0" w:line="360" w:lineRule="auto"/>
        <w:jc w:val="both"/>
        <w:rPr>
          <w:rFonts w:ascii="Arial" w:eastAsiaTheme="minorHAnsi" w:hAnsi="Arial" w:cs="Arial"/>
          <w:sz w:val="24"/>
          <w:szCs w:val="24"/>
        </w:rPr>
      </w:pPr>
    </w:p>
    <w:p w14:paraId="4F83931D" w14:textId="54977323" w:rsidR="00A7085F" w:rsidRDefault="00A7085F" w:rsidP="00A7085F">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 xml:space="preserve">Pues bien, con dichas </w:t>
      </w:r>
      <w:r w:rsidR="0045003E">
        <w:rPr>
          <w:rFonts w:ascii="Arial" w:eastAsiaTheme="minorHAnsi" w:hAnsi="Arial" w:cs="Arial"/>
          <w:sz w:val="24"/>
          <w:szCs w:val="24"/>
        </w:rPr>
        <w:t>probanzas,</w:t>
      </w:r>
      <w:r w:rsidRPr="00A7085F">
        <w:rPr>
          <w:rFonts w:ascii="Arial" w:eastAsiaTheme="minorHAnsi" w:hAnsi="Arial" w:cs="Arial"/>
          <w:sz w:val="24"/>
          <w:szCs w:val="24"/>
        </w:rPr>
        <w:t xml:space="preserve"> se puede tener por </w:t>
      </w:r>
      <w:r w:rsidR="0045003E">
        <w:rPr>
          <w:rFonts w:ascii="Arial" w:eastAsiaTheme="minorHAnsi" w:hAnsi="Arial" w:cs="Arial"/>
          <w:sz w:val="24"/>
          <w:szCs w:val="24"/>
        </w:rPr>
        <w:t xml:space="preserve">acreditado </w:t>
      </w:r>
      <w:r w:rsidRPr="00A7085F">
        <w:rPr>
          <w:rFonts w:ascii="Arial" w:eastAsiaTheme="minorHAnsi" w:hAnsi="Arial" w:cs="Arial"/>
          <w:sz w:val="24"/>
          <w:szCs w:val="24"/>
        </w:rPr>
        <w:t xml:space="preserve">que la Comisión </w:t>
      </w:r>
      <w:r w:rsidR="000E453E">
        <w:rPr>
          <w:rFonts w:ascii="Arial" w:eastAsiaTheme="minorHAnsi" w:hAnsi="Arial" w:cs="Arial"/>
          <w:sz w:val="24"/>
          <w:szCs w:val="24"/>
        </w:rPr>
        <w:t xml:space="preserve">de Justicia Partidaria, mediante acuerdo de veintiuno de marzo, </w:t>
      </w:r>
      <w:r w:rsidRPr="00A7085F">
        <w:rPr>
          <w:rFonts w:ascii="Arial" w:eastAsiaTheme="minorHAnsi" w:hAnsi="Arial" w:cs="Arial"/>
          <w:sz w:val="24"/>
          <w:szCs w:val="24"/>
        </w:rPr>
        <w:t>requirió a</w:t>
      </w:r>
      <w:r w:rsidR="000E453E">
        <w:rPr>
          <w:rFonts w:ascii="Arial" w:eastAsiaTheme="minorHAnsi" w:hAnsi="Arial" w:cs="Arial"/>
          <w:sz w:val="24"/>
          <w:szCs w:val="24"/>
        </w:rPr>
        <w:t>l promovente para que exhibiera el documento con el que acredita su personalidad</w:t>
      </w:r>
      <w:r w:rsidRPr="00A7085F">
        <w:rPr>
          <w:rFonts w:ascii="Arial" w:eastAsiaTheme="minorHAnsi" w:hAnsi="Arial" w:cs="Arial"/>
          <w:sz w:val="24"/>
          <w:szCs w:val="24"/>
        </w:rPr>
        <w:t>,</w:t>
      </w:r>
      <w:r w:rsidR="000E453E">
        <w:rPr>
          <w:rFonts w:ascii="Arial" w:eastAsiaTheme="minorHAnsi" w:hAnsi="Arial" w:cs="Arial"/>
          <w:sz w:val="24"/>
          <w:szCs w:val="24"/>
        </w:rPr>
        <w:t xml:space="preserve"> en términos de lo dispuesto por </w:t>
      </w:r>
      <w:proofErr w:type="gramStart"/>
      <w:r w:rsidR="000E453E">
        <w:rPr>
          <w:rFonts w:ascii="Arial" w:eastAsiaTheme="minorHAnsi" w:hAnsi="Arial" w:cs="Arial"/>
          <w:sz w:val="24"/>
          <w:szCs w:val="24"/>
        </w:rPr>
        <w:t>los artículo</w:t>
      </w:r>
      <w:proofErr w:type="gramEnd"/>
      <w:r w:rsidR="000E453E">
        <w:rPr>
          <w:rFonts w:ascii="Arial" w:eastAsiaTheme="minorHAnsi" w:hAnsi="Arial" w:cs="Arial"/>
          <w:sz w:val="24"/>
          <w:szCs w:val="24"/>
        </w:rPr>
        <w:t xml:space="preserve"> 68, 72 y 100 del Código de Justicia Partidaria.</w:t>
      </w:r>
    </w:p>
    <w:p w14:paraId="7D6C0A54" w14:textId="77777777" w:rsidR="00635651" w:rsidRDefault="00635651" w:rsidP="00A7085F">
      <w:pPr>
        <w:spacing w:after="0" w:line="360" w:lineRule="auto"/>
        <w:jc w:val="both"/>
        <w:rPr>
          <w:rFonts w:ascii="Arial" w:eastAsiaTheme="minorHAnsi" w:hAnsi="Arial" w:cs="Arial"/>
          <w:sz w:val="24"/>
          <w:szCs w:val="24"/>
        </w:rPr>
      </w:pPr>
    </w:p>
    <w:p w14:paraId="5EAC18FC" w14:textId="1EDC1DB2" w:rsidR="000E453E" w:rsidRDefault="000E453E" w:rsidP="00A7085F">
      <w:pPr>
        <w:spacing w:after="0" w:line="360" w:lineRule="auto"/>
        <w:jc w:val="both"/>
        <w:rPr>
          <w:rFonts w:ascii="Arial" w:eastAsiaTheme="minorHAnsi" w:hAnsi="Arial" w:cs="Arial"/>
          <w:sz w:val="24"/>
          <w:szCs w:val="24"/>
        </w:rPr>
      </w:pPr>
      <w:proofErr w:type="gramStart"/>
      <w:r>
        <w:rPr>
          <w:rFonts w:ascii="Arial" w:eastAsiaTheme="minorHAnsi" w:hAnsi="Arial" w:cs="Arial"/>
          <w:sz w:val="24"/>
          <w:szCs w:val="24"/>
        </w:rPr>
        <w:t>Además</w:t>
      </w:r>
      <w:proofErr w:type="gramEnd"/>
      <w:r>
        <w:rPr>
          <w:rFonts w:ascii="Arial" w:eastAsiaTheme="minorHAnsi" w:hAnsi="Arial" w:cs="Arial"/>
          <w:sz w:val="24"/>
          <w:szCs w:val="24"/>
        </w:rPr>
        <w:t xml:space="preserve"> que</w:t>
      </w:r>
      <w:r w:rsidR="0045003E">
        <w:rPr>
          <w:rFonts w:ascii="Arial" w:eastAsiaTheme="minorHAnsi" w:hAnsi="Arial" w:cs="Arial"/>
          <w:sz w:val="24"/>
          <w:szCs w:val="24"/>
        </w:rPr>
        <w:t>,</w:t>
      </w:r>
      <w:r>
        <w:rPr>
          <w:rFonts w:ascii="Arial" w:eastAsiaTheme="minorHAnsi" w:hAnsi="Arial" w:cs="Arial"/>
          <w:sz w:val="24"/>
          <w:szCs w:val="24"/>
        </w:rPr>
        <w:t xml:space="preserve"> para notificar dicho acuerdo, </w:t>
      </w:r>
      <w:r w:rsidR="005E52E7">
        <w:rPr>
          <w:rFonts w:ascii="Arial" w:eastAsiaTheme="minorHAnsi" w:hAnsi="Arial" w:cs="Arial"/>
          <w:sz w:val="24"/>
          <w:szCs w:val="24"/>
        </w:rPr>
        <w:t xml:space="preserve">el veinticinco de marzo </w:t>
      </w:r>
      <w:r>
        <w:rPr>
          <w:rFonts w:ascii="Arial" w:eastAsiaTheme="minorHAnsi" w:hAnsi="Arial" w:cs="Arial"/>
          <w:sz w:val="24"/>
          <w:szCs w:val="24"/>
        </w:rPr>
        <w:t>el notificador se constituyó en el domicilio señalado en el escrito de demanda, sin que nadie lo atendiera, por lo que dejó citatorio para que el promovente lo esperar</w:t>
      </w:r>
      <w:r w:rsidR="00A9551D">
        <w:rPr>
          <w:rFonts w:ascii="Arial" w:eastAsiaTheme="minorHAnsi" w:hAnsi="Arial" w:cs="Arial"/>
          <w:sz w:val="24"/>
          <w:szCs w:val="24"/>
        </w:rPr>
        <w:t>a</w:t>
      </w:r>
      <w:r>
        <w:rPr>
          <w:rFonts w:ascii="Arial" w:eastAsiaTheme="minorHAnsi" w:hAnsi="Arial" w:cs="Arial"/>
          <w:sz w:val="24"/>
          <w:szCs w:val="24"/>
        </w:rPr>
        <w:t xml:space="preserve"> al día siguiente, </w:t>
      </w:r>
      <w:r w:rsidR="005E52E7">
        <w:rPr>
          <w:rFonts w:ascii="Arial" w:eastAsiaTheme="minorHAnsi" w:hAnsi="Arial" w:cs="Arial"/>
          <w:sz w:val="24"/>
          <w:szCs w:val="24"/>
        </w:rPr>
        <w:t>a las trece horas, apercibi</w:t>
      </w:r>
      <w:r w:rsidR="00CC4DBC">
        <w:rPr>
          <w:rFonts w:ascii="Arial" w:eastAsiaTheme="minorHAnsi" w:hAnsi="Arial" w:cs="Arial"/>
          <w:sz w:val="24"/>
          <w:szCs w:val="24"/>
        </w:rPr>
        <w:t>éndolo</w:t>
      </w:r>
      <w:r w:rsidR="005E52E7">
        <w:rPr>
          <w:rFonts w:ascii="Arial" w:eastAsiaTheme="minorHAnsi" w:hAnsi="Arial" w:cs="Arial"/>
          <w:sz w:val="24"/>
          <w:szCs w:val="24"/>
        </w:rPr>
        <w:t xml:space="preserve"> que, en caso de no atender el citatorio, se </w:t>
      </w:r>
      <w:r w:rsidR="00CC4DBC">
        <w:rPr>
          <w:rFonts w:ascii="Arial" w:eastAsiaTheme="minorHAnsi" w:hAnsi="Arial" w:cs="Arial"/>
          <w:sz w:val="24"/>
          <w:szCs w:val="24"/>
        </w:rPr>
        <w:t>le practicaría</w:t>
      </w:r>
      <w:r w:rsidR="005E52E7">
        <w:rPr>
          <w:rFonts w:ascii="Arial" w:eastAsiaTheme="minorHAnsi" w:hAnsi="Arial" w:cs="Arial"/>
          <w:sz w:val="24"/>
          <w:szCs w:val="24"/>
        </w:rPr>
        <w:t xml:space="preserve"> la notificación por estrados, en términos del artículo 136 del Código de Justicia Partidaria.</w:t>
      </w:r>
    </w:p>
    <w:p w14:paraId="43A18040" w14:textId="25C1DDFC" w:rsidR="005E52E7" w:rsidRDefault="005E52E7" w:rsidP="00A7085F">
      <w:pPr>
        <w:spacing w:after="0" w:line="360" w:lineRule="auto"/>
        <w:jc w:val="both"/>
        <w:rPr>
          <w:rFonts w:ascii="Arial" w:eastAsiaTheme="minorHAnsi" w:hAnsi="Arial" w:cs="Arial"/>
          <w:sz w:val="24"/>
          <w:szCs w:val="24"/>
        </w:rPr>
      </w:pPr>
    </w:p>
    <w:p w14:paraId="196DD202" w14:textId="6296D4A7" w:rsidR="005E52E7" w:rsidRDefault="005E52E7" w:rsidP="00A7085F">
      <w:pPr>
        <w:spacing w:after="0" w:line="360" w:lineRule="auto"/>
        <w:jc w:val="both"/>
        <w:rPr>
          <w:rFonts w:ascii="Arial" w:eastAsiaTheme="minorHAnsi" w:hAnsi="Arial" w:cs="Arial"/>
          <w:sz w:val="24"/>
          <w:szCs w:val="24"/>
        </w:rPr>
      </w:pPr>
      <w:r>
        <w:rPr>
          <w:rFonts w:ascii="Arial" w:eastAsiaTheme="minorHAnsi" w:hAnsi="Arial" w:cs="Arial"/>
          <w:sz w:val="24"/>
          <w:szCs w:val="24"/>
        </w:rPr>
        <w:t>Como el promovente no se encontró en el domicilio el veintiséis de marzo, ni persona alguna, el notificador asentó la razón correspondiente</w:t>
      </w:r>
      <w:r w:rsidR="00CC4DBC">
        <w:rPr>
          <w:rFonts w:ascii="Arial" w:eastAsiaTheme="minorHAnsi" w:hAnsi="Arial" w:cs="Arial"/>
          <w:sz w:val="24"/>
          <w:szCs w:val="24"/>
        </w:rPr>
        <w:t xml:space="preserve"> y</w:t>
      </w:r>
      <w:r>
        <w:rPr>
          <w:rFonts w:ascii="Arial" w:eastAsiaTheme="minorHAnsi" w:hAnsi="Arial" w:cs="Arial"/>
          <w:sz w:val="24"/>
          <w:szCs w:val="24"/>
        </w:rPr>
        <w:t xml:space="preserve"> por auto de esa misma fecha, el Comisionado Presidente de la Comisión de Justicia Partidaria, ordenó notificar por estrados el acuerdo de veintiuno de marzo.</w:t>
      </w:r>
    </w:p>
    <w:p w14:paraId="7C2C11D6" w14:textId="41B53B46" w:rsidR="005E52E7" w:rsidRDefault="005E52E7" w:rsidP="00A7085F">
      <w:pPr>
        <w:spacing w:after="0" w:line="360" w:lineRule="auto"/>
        <w:jc w:val="both"/>
        <w:rPr>
          <w:rFonts w:ascii="Arial" w:eastAsiaTheme="minorHAnsi" w:hAnsi="Arial" w:cs="Arial"/>
          <w:sz w:val="24"/>
          <w:szCs w:val="24"/>
        </w:rPr>
      </w:pPr>
    </w:p>
    <w:p w14:paraId="1889B4F5" w14:textId="14F16B5C" w:rsidR="005E52E7" w:rsidRDefault="005E52E7" w:rsidP="00A7085F">
      <w:pPr>
        <w:spacing w:after="0" w:line="360" w:lineRule="auto"/>
        <w:jc w:val="both"/>
        <w:rPr>
          <w:rFonts w:ascii="Arial" w:eastAsiaTheme="minorHAnsi" w:hAnsi="Arial" w:cs="Arial"/>
          <w:sz w:val="24"/>
          <w:szCs w:val="24"/>
        </w:rPr>
      </w:pPr>
      <w:r>
        <w:rPr>
          <w:rFonts w:ascii="Arial" w:eastAsiaTheme="minorHAnsi" w:hAnsi="Arial" w:cs="Arial"/>
          <w:sz w:val="24"/>
          <w:szCs w:val="24"/>
        </w:rPr>
        <w:lastRenderedPageBreak/>
        <w:t>En autos también obra la cédula de notificación en estrados</w:t>
      </w:r>
      <w:r w:rsidR="0045003E">
        <w:rPr>
          <w:rFonts w:ascii="Arial" w:eastAsiaTheme="minorHAnsi" w:hAnsi="Arial" w:cs="Arial"/>
          <w:sz w:val="24"/>
          <w:szCs w:val="24"/>
        </w:rPr>
        <w:t xml:space="preserve">, del </w:t>
      </w:r>
      <w:r>
        <w:rPr>
          <w:rFonts w:ascii="Arial" w:eastAsiaTheme="minorHAnsi" w:hAnsi="Arial" w:cs="Arial"/>
          <w:sz w:val="24"/>
          <w:szCs w:val="24"/>
        </w:rPr>
        <w:t>auto de requerimiento de veintiuno de marzo, la que fue fijada a las dieciséis horas con veinticinco minutos del veintiséis de marzo, hora a partir de la cual comenzaron a transcurrir las veinticuatro horas para que el promovente cumpliera con el requerimiento que se le formuló.</w:t>
      </w:r>
    </w:p>
    <w:p w14:paraId="4EC643E4" w14:textId="27277119" w:rsidR="005E52E7" w:rsidRDefault="005E52E7" w:rsidP="00A7085F">
      <w:pPr>
        <w:spacing w:after="0" w:line="360" w:lineRule="auto"/>
        <w:jc w:val="both"/>
        <w:rPr>
          <w:rFonts w:ascii="Arial" w:eastAsiaTheme="minorHAnsi" w:hAnsi="Arial" w:cs="Arial"/>
          <w:sz w:val="24"/>
          <w:szCs w:val="24"/>
        </w:rPr>
      </w:pPr>
    </w:p>
    <w:p w14:paraId="60AFC212" w14:textId="19921B4B" w:rsidR="005E52E7" w:rsidRDefault="0045003E" w:rsidP="00A7085F">
      <w:pPr>
        <w:spacing w:after="0" w:line="360" w:lineRule="auto"/>
        <w:jc w:val="both"/>
        <w:rPr>
          <w:rFonts w:ascii="Arial" w:eastAsiaTheme="minorHAnsi" w:hAnsi="Arial" w:cs="Arial"/>
          <w:sz w:val="24"/>
          <w:szCs w:val="24"/>
        </w:rPr>
      </w:pPr>
      <w:r>
        <w:rPr>
          <w:rFonts w:ascii="Arial" w:eastAsiaTheme="minorHAnsi" w:hAnsi="Arial" w:cs="Arial"/>
          <w:sz w:val="24"/>
          <w:szCs w:val="24"/>
        </w:rPr>
        <w:t>Finalmente, o</w:t>
      </w:r>
      <w:r w:rsidR="005E52E7">
        <w:rPr>
          <w:rFonts w:ascii="Arial" w:eastAsiaTheme="minorHAnsi" w:hAnsi="Arial" w:cs="Arial"/>
          <w:sz w:val="24"/>
          <w:szCs w:val="24"/>
        </w:rPr>
        <w:t>bra en el expediente copia certificada de la cédula de retiro de la notificación por estrados del acuerdo en comento, la cual se realizó a las dieciséis horas con treinta y siete minutos del veintisiete de marzo.</w:t>
      </w:r>
    </w:p>
    <w:p w14:paraId="64329EB1" w14:textId="77777777" w:rsidR="0045003E" w:rsidRDefault="0045003E" w:rsidP="00A7085F">
      <w:pPr>
        <w:spacing w:after="0" w:line="360" w:lineRule="auto"/>
        <w:jc w:val="both"/>
        <w:rPr>
          <w:rFonts w:ascii="Arial" w:eastAsiaTheme="minorHAnsi" w:hAnsi="Arial" w:cs="Arial"/>
          <w:sz w:val="24"/>
          <w:szCs w:val="24"/>
        </w:rPr>
      </w:pPr>
    </w:p>
    <w:p w14:paraId="32BE76D8" w14:textId="0CB05828" w:rsidR="00C605F0" w:rsidRPr="00A7085F" w:rsidRDefault="00C605F0" w:rsidP="00A7085F">
      <w:pPr>
        <w:spacing w:after="0" w:line="360" w:lineRule="auto"/>
        <w:jc w:val="both"/>
        <w:rPr>
          <w:rFonts w:ascii="Arial" w:eastAsiaTheme="minorHAnsi" w:hAnsi="Arial" w:cs="Arial"/>
          <w:sz w:val="24"/>
          <w:szCs w:val="24"/>
        </w:rPr>
      </w:pPr>
      <w:r>
        <w:rPr>
          <w:rFonts w:ascii="Arial" w:eastAsiaTheme="minorHAnsi" w:hAnsi="Arial" w:cs="Arial"/>
          <w:sz w:val="24"/>
          <w:szCs w:val="24"/>
        </w:rPr>
        <w:t xml:space="preserve">Siendo todas las constancias </w:t>
      </w:r>
      <w:r w:rsidR="00525CAA">
        <w:rPr>
          <w:rFonts w:ascii="Arial" w:eastAsiaTheme="minorHAnsi" w:hAnsi="Arial" w:cs="Arial"/>
          <w:sz w:val="24"/>
          <w:szCs w:val="24"/>
        </w:rPr>
        <w:t xml:space="preserve">que remitió la autoridad responsable, en relación con la substanciación del medio de defensa </w:t>
      </w:r>
      <w:proofErr w:type="spellStart"/>
      <w:r w:rsidR="00525CAA">
        <w:rPr>
          <w:rFonts w:ascii="Arial" w:eastAsiaTheme="minorHAnsi" w:hAnsi="Arial" w:cs="Arial"/>
          <w:sz w:val="24"/>
          <w:szCs w:val="24"/>
        </w:rPr>
        <w:t>intrapartidista</w:t>
      </w:r>
      <w:proofErr w:type="spellEnd"/>
      <w:r w:rsidR="00525CAA">
        <w:rPr>
          <w:rFonts w:ascii="Arial" w:eastAsiaTheme="minorHAnsi" w:hAnsi="Arial" w:cs="Arial"/>
          <w:sz w:val="24"/>
          <w:szCs w:val="24"/>
        </w:rPr>
        <w:t xml:space="preserve">. </w:t>
      </w:r>
    </w:p>
    <w:p w14:paraId="70AB2611" w14:textId="77777777" w:rsidR="00A7085F" w:rsidRDefault="00A7085F" w:rsidP="00A7085F">
      <w:pPr>
        <w:spacing w:after="0" w:line="360" w:lineRule="auto"/>
        <w:jc w:val="both"/>
        <w:rPr>
          <w:rFonts w:ascii="Arial" w:eastAsiaTheme="minorHAnsi" w:hAnsi="Arial" w:cs="Arial"/>
          <w:sz w:val="24"/>
          <w:szCs w:val="24"/>
        </w:rPr>
      </w:pPr>
    </w:p>
    <w:p w14:paraId="08CBD684" w14:textId="6385F15B" w:rsidR="00525CAA" w:rsidRDefault="00A7085F" w:rsidP="00525CAA">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En est</w:t>
      </w:r>
      <w:r w:rsidR="00525CAA">
        <w:rPr>
          <w:rFonts w:ascii="Arial" w:eastAsiaTheme="minorHAnsi" w:hAnsi="Arial" w:cs="Arial"/>
          <w:sz w:val="24"/>
          <w:szCs w:val="24"/>
        </w:rPr>
        <w:t>as condiciones, si bien es posible advertir que la autoridad responsable ha emitido diversas actuaciones tendentes a la substanciación del juicio para la protección de los derechos partidarios del militante y en su informe circunstanciado refiere que se encuentra en etapa de cierre de instrucción y de formulación del pre dictamen</w:t>
      </w:r>
      <w:r w:rsidR="0045003E">
        <w:rPr>
          <w:rFonts w:ascii="Arial" w:eastAsiaTheme="minorHAnsi" w:hAnsi="Arial" w:cs="Arial"/>
          <w:sz w:val="24"/>
          <w:szCs w:val="24"/>
        </w:rPr>
        <w:t xml:space="preserve">, </w:t>
      </w:r>
      <w:r w:rsidR="00525CAA">
        <w:rPr>
          <w:rFonts w:ascii="Arial" w:eastAsiaTheme="minorHAnsi" w:hAnsi="Arial" w:cs="Arial"/>
          <w:sz w:val="24"/>
          <w:szCs w:val="24"/>
        </w:rPr>
        <w:t>conforme lo dispone el artículo 24 del Código de Justicia Partidaria, en sus fracciones I y X, lo cierto es que tales dispositivos establecen que la Comisión de Justicia Intrapartid</w:t>
      </w:r>
      <w:r w:rsidR="001B16E6">
        <w:rPr>
          <w:rFonts w:ascii="Arial" w:eastAsiaTheme="minorHAnsi" w:hAnsi="Arial" w:cs="Arial"/>
          <w:sz w:val="24"/>
          <w:szCs w:val="24"/>
        </w:rPr>
        <w:t>aria</w:t>
      </w:r>
      <w:r w:rsidR="00525CAA">
        <w:rPr>
          <w:rFonts w:ascii="Arial" w:eastAsiaTheme="minorHAnsi" w:hAnsi="Arial" w:cs="Arial"/>
          <w:sz w:val="24"/>
          <w:szCs w:val="24"/>
        </w:rPr>
        <w:t xml:space="preserve"> deberá substanciarlo dentro del plazo de cuarenta y ocho horas, por lo que, al haber transcurrido </w:t>
      </w:r>
      <w:r w:rsidR="0045003E">
        <w:rPr>
          <w:rFonts w:ascii="Arial" w:eastAsiaTheme="minorHAnsi" w:hAnsi="Arial" w:cs="Arial"/>
          <w:sz w:val="24"/>
          <w:szCs w:val="24"/>
        </w:rPr>
        <w:t>ya</w:t>
      </w:r>
      <w:r w:rsidR="00525CAA">
        <w:rPr>
          <w:rFonts w:ascii="Arial" w:eastAsiaTheme="minorHAnsi" w:hAnsi="Arial" w:cs="Arial"/>
          <w:sz w:val="24"/>
          <w:szCs w:val="24"/>
        </w:rPr>
        <w:t xml:space="preserve"> dicho plazo, los argumentos del actor resultan fundados, puesto que se ha omitido resolver el medio de defensa </w:t>
      </w:r>
      <w:proofErr w:type="spellStart"/>
      <w:r w:rsidR="00525CAA">
        <w:rPr>
          <w:rFonts w:ascii="Arial" w:eastAsiaTheme="minorHAnsi" w:hAnsi="Arial" w:cs="Arial"/>
          <w:sz w:val="24"/>
          <w:szCs w:val="24"/>
        </w:rPr>
        <w:t>intrapartidista</w:t>
      </w:r>
      <w:proofErr w:type="spellEnd"/>
      <w:r w:rsidR="00525CAA">
        <w:rPr>
          <w:rFonts w:ascii="Arial" w:eastAsiaTheme="minorHAnsi" w:hAnsi="Arial" w:cs="Arial"/>
          <w:sz w:val="24"/>
          <w:szCs w:val="24"/>
        </w:rPr>
        <w:t xml:space="preserve">. </w:t>
      </w:r>
    </w:p>
    <w:p w14:paraId="59B605CB" w14:textId="77777777" w:rsidR="00525CAA" w:rsidRDefault="00525CAA" w:rsidP="00A7085F">
      <w:pPr>
        <w:spacing w:after="0" w:line="360" w:lineRule="auto"/>
        <w:jc w:val="both"/>
        <w:rPr>
          <w:rFonts w:ascii="Arial" w:eastAsiaTheme="minorHAnsi" w:hAnsi="Arial" w:cs="Arial"/>
          <w:sz w:val="24"/>
          <w:szCs w:val="24"/>
        </w:rPr>
      </w:pPr>
    </w:p>
    <w:p w14:paraId="3E705478" w14:textId="27C57AA6" w:rsidR="00A7085F" w:rsidRPr="00A7085F" w:rsidRDefault="00A7085F" w:rsidP="00B72737">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 xml:space="preserve">Ciertamente, la Comisión </w:t>
      </w:r>
      <w:r w:rsidR="00525CAA">
        <w:rPr>
          <w:rFonts w:ascii="Arial" w:eastAsiaTheme="minorHAnsi" w:hAnsi="Arial" w:cs="Arial"/>
          <w:sz w:val="24"/>
          <w:szCs w:val="24"/>
        </w:rPr>
        <w:t xml:space="preserve">de Justicia Partidaria </w:t>
      </w:r>
      <w:r w:rsidRPr="00A7085F">
        <w:rPr>
          <w:rFonts w:ascii="Arial" w:eastAsiaTheme="minorHAnsi" w:hAnsi="Arial" w:cs="Arial"/>
          <w:sz w:val="24"/>
          <w:szCs w:val="24"/>
        </w:rPr>
        <w:t>ha requeri</w:t>
      </w:r>
      <w:r w:rsidR="00525CAA">
        <w:rPr>
          <w:rFonts w:ascii="Arial" w:eastAsiaTheme="minorHAnsi" w:hAnsi="Arial" w:cs="Arial"/>
          <w:sz w:val="24"/>
          <w:szCs w:val="24"/>
        </w:rPr>
        <w:t xml:space="preserve">do al promovente la acreditación de su personalidad para dar trámite a su </w:t>
      </w:r>
      <w:r w:rsidR="00B72737">
        <w:rPr>
          <w:rFonts w:ascii="Arial" w:eastAsiaTheme="minorHAnsi" w:hAnsi="Arial" w:cs="Arial"/>
          <w:sz w:val="24"/>
          <w:szCs w:val="24"/>
        </w:rPr>
        <w:t xml:space="preserve">demanda, pero después de la publicación en estrados del acuerdo de requerimiento, acontecida el veintiséis de marzo, no ha dictado algún acuerdo para dar consecución al juicio, </w:t>
      </w:r>
      <w:r w:rsidR="0045003E">
        <w:rPr>
          <w:rFonts w:ascii="Arial" w:eastAsiaTheme="minorHAnsi" w:hAnsi="Arial" w:cs="Arial"/>
          <w:sz w:val="24"/>
          <w:szCs w:val="24"/>
        </w:rPr>
        <w:t xml:space="preserve">dejando de </w:t>
      </w:r>
      <w:r w:rsidRPr="00A7085F">
        <w:rPr>
          <w:rFonts w:ascii="Arial" w:eastAsiaTheme="minorHAnsi" w:hAnsi="Arial" w:cs="Arial"/>
          <w:sz w:val="24"/>
          <w:szCs w:val="24"/>
        </w:rPr>
        <w:t>tomar en cuenta que el objetivo último de su actuación</w:t>
      </w:r>
      <w:r w:rsidR="004541EE">
        <w:rPr>
          <w:rFonts w:ascii="Arial" w:eastAsiaTheme="minorHAnsi" w:hAnsi="Arial" w:cs="Arial"/>
          <w:sz w:val="24"/>
          <w:szCs w:val="24"/>
        </w:rPr>
        <w:t>,</w:t>
      </w:r>
      <w:r w:rsidRPr="00A7085F">
        <w:rPr>
          <w:rFonts w:ascii="Arial" w:eastAsiaTheme="minorHAnsi" w:hAnsi="Arial" w:cs="Arial"/>
          <w:sz w:val="24"/>
          <w:szCs w:val="24"/>
        </w:rPr>
        <w:t xml:space="preserve"> es </w:t>
      </w:r>
      <w:r w:rsidR="004541EE">
        <w:rPr>
          <w:rFonts w:ascii="Arial" w:eastAsiaTheme="minorHAnsi" w:hAnsi="Arial" w:cs="Arial"/>
          <w:sz w:val="24"/>
          <w:szCs w:val="24"/>
        </w:rPr>
        <w:t xml:space="preserve">integrar el expediente para que se pueda </w:t>
      </w:r>
      <w:r w:rsidRPr="00A7085F">
        <w:rPr>
          <w:rFonts w:ascii="Arial" w:eastAsiaTheme="minorHAnsi" w:hAnsi="Arial" w:cs="Arial"/>
          <w:sz w:val="24"/>
          <w:szCs w:val="24"/>
        </w:rPr>
        <w:t xml:space="preserve">resolver el fondo de la cuestión planteada por </w:t>
      </w:r>
      <w:r w:rsidR="00B72737">
        <w:rPr>
          <w:rFonts w:ascii="Arial" w:eastAsiaTheme="minorHAnsi" w:hAnsi="Arial" w:cs="Arial"/>
          <w:sz w:val="24"/>
          <w:szCs w:val="24"/>
        </w:rPr>
        <w:t>e</w:t>
      </w:r>
      <w:r w:rsidRPr="00A7085F">
        <w:rPr>
          <w:rFonts w:ascii="Arial" w:eastAsiaTheme="minorHAnsi" w:hAnsi="Arial" w:cs="Arial"/>
          <w:sz w:val="24"/>
          <w:szCs w:val="24"/>
        </w:rPr>
        <w:t xml:space="preserve">l actor en la instancia partidista, por lo que debió </w:t>
      </w:r>
      <w:r w:rsidR="00B72737">
        <w:rPr>
          <w:rFonts w:ascii="Arial" w:eastAsiaTheme="minorHAnsi" w:hAnsi="Arial" w:cs="Arial"/>
          <w:sz w:val="24"/>
          <w:szCs w:val="24"/>
        </w:rPr>
        <w:t>seguir a</w:t>
      </w:r>
      <w:r w:rsidRPr="00A7085F">
        <w:rPr>
          <w:rFonts w:ascii="Arial" w:eastAsiaTheme="minorHAnsi" w:hAnsi="Arial" w:cs="Arial"/>
          <w:sz w:val="24"/>
          <w:szCs w:val="24"/>
        </w:rPr>
        <w:t>ctua</w:t>
      </w:r>
      <w:r w:rsidR="00B72737">
        <w:rPr>
          <w:rFonts w:ascii="Arial" w:eastAsiaTheme="minorHAnsi" w:hAnsi="Arial" w:cs="Arial"/>
          <w:sz w:val="24"/>
          <w:szCs w:val="24"/>
        </w:rPr>
        <w:t>ndo</w:t>
      </w:r>
      <w:r w:rsidRPr="00A7085F">
        <w:rPr>
          <w:rFonts w:ascii="Arial" w:eastAsiaTheme="minorHAnsi" w:hAnsi="Arial" w:cs="Arial"/>
          <w:sz w:val="24"/>
          <w:szCs w:val="24"/>
        </w:rPr>
        <w:t xml:space="preserve"> con miras a lograr ese fin, </w:t>
      </w:r>
      <w:r w:rsidR="00B72737">
        <w:rPr>
          <w:rFonts w:ascii="Arial" w:eastAsiaTheme="minorHAnsi" w:hAnsi="Arial" w:cs="Arial"/>
          <w:sz w:val="24"/>
          <w:szCs w:val="24"/>
        </w:rPr>
        <w:t xml:space="preserve">a través de la elaboración del pre dictamen y su envío a la Comisión Nacional de Justicia Partidaria a </w:t>
      </w:r>
      <w:r w:rsidR="00B72737">
        <w:rPr>
          <w:rFonts w:ascii="Arial" w:eastAsiaTheme="minorHAnsi" w:hAnsi="Arial" w:cs="Arial"/>
          <w:sz w:val="24"/>
          <w:szCs w:val="24"/>
        </w:rPr>
        <w:lastRenderedPageBreak/>
        <w:t>la mayor brevedad, teniendo en cuenta que la normativa interna únicamente le concede el plazo de cuarenta y ocho horas para substanciar.</w:t>
      </w:r>
    </w:p>
    <w:p w14:paraId="0ED50515" w14:textId="77777777" w:rsidR="00A7085F" w:rsidRDefault="00A7085F" w:rsidP="00A7085F">
      <w:pPr>
        <w:spacing w:after="0" w:line="360" w:lineRule="auto"/>
        <w:jc w:val="both"/>
        <w:rPr>
          <w:rFonts w:ascii="Arial" w:eastAsiaTheme="minorHAnsi" w:hAnsi="Arial" w:cs="Arial"/>
          <w:sz w:val="24"/>
          <w:szCs w:val="24"/>
        </w:rPr>
      </w:pPr>
    </w:p>
    <w:p w14:paraId="7665456D" w14:textId="559EDAFA" w:rsidR="00A7085F" w:rsidRPr="00A7085F" w:rsidRDefault="00A7085F" w:rsidP="00A7085F">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 xml:space="preserve">Así, se concluye que no ha actuado </w:t>
      </w:r>
      <w:r w:rsidR="004541EE">
        <w:rPr>
          <w:rFonts w:ascii="Arial" w:eastAsiaTheme="minorHAnsi" w:hAnsi="Arial" w:cs="Arial"/>
          <w:sz w:val="24"/>
          <w:szCs w:val="24"/>
        </w:rPr>
        <w:t>con</w:t>
      </w:r>
      <w:r w:rsidRPr="00A7085F">
        <w:rPr>
          <w:rFonts w:ascii="Arial" w:eastAsiaTheme="minorHAnsi" w:hAnsi="Arial" w:cs="Arial"/>
          <w:sz w:val="24"/>
          <w:szCs w:val="24"/>
        </w:rPr>
        <w:t xml:space="preserve"> </w:t>
      </w:r>
      <w:r w:rsidR="00B72737">
        <w:rPr>
          <w:rFonts w:ascii="Arial" w:eastAsiaTheme="minorHAnsi" w:hAnsi="Arial" w:cs="Arial"/>
          <w:sz w:val="24"/>
          <w:szCs w:val="24"/>
        </w:rPr>
        <w:t xml:space="preserve">la debida </w:t>
      </w:r>
      <w:r w:rsidRPr="00A7085F">
        <w:rPr>
          <w:rFonts w:ascii="Arial" w:eastAsiaTheme="minorHAnsi" w:hAnsi="Arial" w:cs="Arial"/>
          <w:sz w:val="24"/>
          <w:szCs w:val="24"/>
        </w:rPr>
        <w:t>diligen</w:t>
      </w:r>
      <w:r w:rsidR="00B72737">
        <w:rPr>
          <w:rFonts w:ascii="Arial" w:eastAsiaTheme="minorHAnsi" w:hAnsi="Arial" w:cs="Arial"/>
          <w:sz w:val="24"/>
          <w:szCs w:val="24"/>
        </w:rPr>
        <w:t xml:space="preserve">cia después de la notificación </w:t>
      </w:r>
      <w:r w:rsidR="004541EE">
        <w:rPr>
          <w:rFonts w:ascii="Arial" w:eastAsiaTheme="minorHAnsi" w:hAnsi="Arial" w:cs="Arial"/>
          <w:sz w:val="24"/>
          <w:szCs w:val="24"/>
        </w:rPr>
        <w:t xml:space="preserve">por estrados </w:t>
      </w:r>
      <w:r w:rsidR="00B72737">
        <w:rPr>
          <w:rFonts w:ascii="Arial" w:eastAsiaTheme="minorHAnsi" w:hAnsi="Arial" w:cs="Arial"/>
          <w:sz w:val="24"/>
          <w:szCs w:val="24"/>
        </w:rPr>
        <w:t>del requerimiento</w:t>
      </w:r>
      <w:r w:rsidR="004541EE">
        <w:rPr>
          <w:rFonts w:ascii="Arial" w:eastAsiaTheme="minorHAnsi" w:hAnsi="Arial" w:cs="Arial"/>
          <w:sz w:val="24"/>
          <w:szCs w:val="24"/>
        </w:rPr>
        <w:t xml:space="preserve"> de personalidad</w:t>
      </w:r>
      <w:r w:rsidR="00B72737">
        <w:rPr>
          <w:rFonts w:ascii="Arial" w:eastAsiaTheme="minorHAnsi" w:hAnsi="Arial" w:cs="Arial"/>
          <w:sz w:val="24"/>
          <w:szCs w:val="24"/>
        </w:rPr>
        <w:t xml:space="preserve">, </w:t>
      </w:r>
      <w:r w:rsidRPr="00A7085F">
        <w:rPr>
          <w:rFonts w:ascii="Arial" w:eastAsiaTheme="minorHAnsi" w:hAnsi="Arial" w:cs="Arial"/>
          <w:sz w:val="24"/>
          <w:szCs w:val="24"/>
        </w:rPr>
        <w:t>con lo que se contraviene el principio de prontitud y expedite</w:t>
      </w:r>
      <w:r w:rsidR="00CC4DBC">
        <w:rPr>
          <w:rFonts w:ascii="Arial" w:eastAsiaTheme="minorHAnsi" w:hAnsi="Arial" w:cs="Arial"/>
          <w:sz w:val="24"/>
          <w:szCs w:val="24"/>
        </w:rPr>
        <w:t>s</w:t>
      </w:r>
      <w:r w:rsidRPr="00A7085F">
        <w:rPr>
          <w:rFonts w:ascii="Arial" w:eastAsiaTheme="minorHAnsi" w:hAnsi="Arial" w:cs="Arial"/>
          <w:sz w:val="24"/>
          <w:szCs w:val="24"/>
        </w:rPr>
        <w:t xml:space="preserve"> en la administración de justicia, previsto en el artículo 17 constitucional.</w:t>
      </w:r>
    </w:p>
    <w:p w14:paraId="62B45BB9" w14:textId="77777777" w:rsidR="00A7085F" w:rsidRDefault="00A7085F" w:rsidP="00A7085F">
      <w:pPr>
        <w:spacing w:after="0" w:line="360" w:lineRule="auto"/>
        <w:jc w:val="both"/>
        <w:rPr>
          <w:rFonts w:ascii="Arial" w:eastAsiaTheme="minorHAnsi" w:hAnsi="Arial" w:cs="Arial"/>
          <w:sz w:val="24"/>
          <w:szCs w:val="24"/>
        </w:rPr>
      </w:pPr>
    </w:p>
    <w:p w14:paraId="7FCF474A" w14:textId="2A96D8B3" w:rsidR="00A7085F" w:rsidRPr="00A7085F" w:rsidRDefault="00A7085F" w:rsidP="00A7085F">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 xml:space="preserve">Lo </w:t>
      </w:r>
      <w:r w:rsidR="00CC4DBC">
        <w:rPr>
          <w:rFonts w:ascii="Arial" w:eastAsiaTheme="minorHAnsi" w:hAnsi="Arial" w:cs="Arial"/>
          <w:sz w:val="24"/>
          <w:szCs w:val="24"/>
        </w:rPr>
        <w:t>realizado</w:t>
      </w:r>
      <w:r w:rsidRPr="00A7085F">
        <w:rPr>
          <w:rFonts w:ascii="Arial" w:eastAsiaTheme="minorHAnsi" w:hAnsi="Arial" w:cs="Arial"/>
          <w:sz w:val="24"/>
          <w:szCs w:val="24"/>
        </w:rPr>
        <w:t xml:space="preserve"> por </w:t>
      </w:r>
      <w:r w:rsidR="00B72737">
        <w:rPr>
          <w:rFonts w:ascii="Arial" w:eastAsiaTheme="minorHAnsi" w:hAnsi="Arial" w:cs="Arial"/>
          <w:sz w:val="24"/>
          <w:szCs w:val="24"/>
        </w:rPr>
        <w:t>la</w:t>
      </w:r>
      <w:r w:rsidRPr="00A7085F">
        <w:rPr>
          <w:rFonts w:ascii="Arial" w:eastAsiaTheme="minorHAnsi" w:hAnsi="Arial" w:cs="Arial"/>
          <w:sz w:val="24"/>
          <w:szCs w:val="24"/>
        </w:rPr>
        <w:t xml:space="preserve"> responsable, no es apto para tener por superada la omisión que se le atribuye, pues </w:t>
      </w:r>
      <w:r w:rsidR="00B72737">
        <w:rPr>
          <w:rFonts w:ascii="Arial" w:eastAsiaTheme="minorHAnsi" w:hAnsi="Arial" w:cs="Arial"/>
          <w:sz w:val="24"/>
          <w:szCs w:val="24"/>
        </w:rPr>
        <w:t xml:space="preserve">al no haber actuaciones posteriores al veintisiete de marzo (que es la fecha en que concluyeron las veinticuatro horas concedidas al promovente para cumplir con el requerimiento que se le realizó), entorpece </w:t>
      </w:r>
      <w:r w:rsidRPr="00A7085F">
        <w:rPr>
          <w:rFonts w:ascii="Arial" w:eastAsiaTheme="minorHAnsi" w:hAnsi="Arial" w:cs="Arial"/>
          <w:sz w:val="24"/>
          <w:szCs w:val="24"/>
        </w:rPr>
        <w:t xml:space="preserve">el cometido de reunir los elementos necesarios para </w:t>
      </w:r>
      <w:r w:rsidR="00EE1C79">
        <w:rPr>
          <w:rFonts w:ascii="Arial" w:eastAsiaTheme="minorHAnsi" w:hAnsi="Arial" w:cs="Arial"/>
          <w:sz w:val="24"/>
          <w:szCs w:val="24"/>
        </w:rPr>
        <w:t xml:space="preserve">integrar y </w:t>
      </w:r>
      <w:r w:rsidRPr="00A7085F">
        <w:rPr>
          <w:rFonts w:ascii="Arial" w:eastAsiaTheme="minorHAnsi" w:hAnsi="Arial" w:cs="Arial"/>
          <w:sz w:val="24"/>
          <w:szCs w:val="24"/>
        </w:rPr>
        <w:t xml:space="preserve">resolver </w:t>
      </w:r>
      <w:r w:rsidR="00B72737">
        <w:rPr>
          <w:rFonts w:ascii="Arial" w:eastAsiaTheme="minorHAnsi" w:hAnsi="Arial" w:cs="Arial"/>
          <w:sz w:val="24"/>
          <w:szCs w:val="24"/>
        </w:rPr>
        <w:t>e</w:t>
      </w:r>
      <w:r w:rsidRPr="00A7085F">
        <w:rPr>
          <w:rFonts w:ascii="Arial" w:eastAsiaTheme="minorHAnsi" w:hAnsi="Arial" w:cs="Arial"/>
          <w:sz w:val="24"/>
          <w:szCs w:val="24"/>
        </w:rPr>
        <w:t xml:space="preserve">l recurso </w:t>
      </w:r>
      <w:proofErr w:type="spellStart"/>
      <w:r w:rsidRPr="00A7085F">
        <w:rPr>
          <w:rFonts w:ascii="Arial" w:eastAsiaTheme="minorHAnsi" w:hAnsi="Arial" w:cs="Arial"/>
          <w:sz w:val="24"/>
          <w:szCs w:val="24"/>
        </w:rPr>
        <w:t>intrapartidista</w:t>
      </w:r>
      <w:proofErr w:type="spellEnd"/>
      <w:r w:rsidRPr="00A7085F">
        <w:rPr>
          <w:rFonts w:ascii="Arial" w:eastAsiaTheme="minorHAnsi" w:hAnsi="Arial" w:cs="Arial"/>
          <w:sz w:val="24"/>
          <w:szCs w:val="24"/>
        </w:rPr>
        <w:t xml:space="preserve"> </w:t>
      </w:r>
      <w:r w:rsidR="00B72737">
        <w:rPr>
          <w:rFonts w:ascii="Arial" w:eastAsiaTheme="minorHAnsi" w:hAnsi="Arial" w:cs="Arial"/>
          <w:sz w:val="24"/>
          <w:szCs w:val="24"/>
        </w:rPr>
        <w:t>en el plazo que establece el multirreferido artículo 24 del Código de Justicia Partidaria</w:t>
      </w:r>
      <w:r w:rsidRPr="00A7085F">
        <w:rPr>
          <w:rFonts w:ascii="Arial" w:eastAsiaTheme="minorHAnsi" w:hAnsi="Arial" w:cs="Arial"/>
          <w:sz w:val="24"/>
          <w:szCs w:val="24"/>
        </w:rPr>
        <w:t>, vulnerando así su derecho de defensa.</w:t>
      </w:r>
    </w:p>
    <w:p w14:paraId="6340B9FB" w14:textId="77777777" w:rsidR="00A7085F" w:rsidRDefault="00A7085F" w:rsidP="00A7085F">
      <w:pPr>
        <w:spacing w:after="0" w:line="360" w:lineRule="auto"/>
        <w:jc w:val="both"/>
        <w:rPr>
          <w:rFonts w:ascii="Arial" w:eastAsiaTheme="minorHAnsi" w:hAnsi="Arial" w:cs="Arial"/>
          <w:sz w:val="24"/>
          <w:szCs w:val="24"/>
        </w:rPr>
      </w:pPr>
    </w:p>
    <w:p w14:paraId="171DF1BB" w14:textId="72B8BB91" w:rsidR="00B72737" w:rsidRDefault="00A7085F" w:rsidP="00A7085F">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 xml:space="preserve">En consecuencia, con la finalidad de restituir al justiciable de la manera más efectiva en el derecho </w:t>
      </w:r>
      <w:r w:rsidR="004541EE">
        <w:rPr>
          <w:rFonts w:ascii="Arial" w:eastAsiaTheme="minorHAnsi" w:hAnsi="Arial" w:cs="Arial"/>
          <w:sz w:val="24"/>
          <w:szCs w:val="24"/>
        </w:rPr>
        <w:t>de impartición de justicia pronta y expedita</w:t>
      </w:r>
      <w:r w:rsidRPr="00A7085F">
        <w:rPr>
          <w:rFonts w:ascii="Arial" w:eastAsiaTheme="minorHAnsi" w:hAnsi="Arial" w:cs="Arial"/>
          <w:sz w:val="24"/>
          <w:szCs w:val="24"/>
        </w:rPr>
        <w:t xml:space="preserve">, con fundamento en lo dispuesto en el artículo </w:t>
      </w:r>
      <w:r w:rsidR="00B72737">
        <w:rPr>
          <w:rFonts w:ascii="Arial" w:eastAsiaTheme="minorHAnsi" w:hAnsi="Arial" w:cs="Arial"/>
          <w:sz w:val="24"/>
          <w:szCs w:val="24"/>
        </w:rPr>
        <w:t>317 del Código Electoral,</w:t>
      </w:r>
      <w:r w:rsidRPr="00A7085F">
        <w:rPr>
          <w:rFonts w:ascii="Arial" w:eastAsiaTheme="minorHAnsi" w:hAnsi="Arial" w:cs="Arial"/>
          <w:sz w:val="24"/>
          <w:szCs w:val="24"/>
        </w:rPr>
        <w:t xml:space="preserve"> debe ordenarse a la Comisión </w:t>
      </w:r>
      <w:r w:rsidR="00B72737">
        <w:rPr>
          <w:rFonts w:ascii="Arial" w:eastAsiaTheme="minorHAnsi" w:hAnsi="Arial" w:cs="Arial"/>
          <w:sz w:val="24"/>
          <w:szCs w:val="24"/>
        </w:rPr>
        <w:t xml:space="preserve">Estatal de Justicia Partidaria </w:t>
      </w:r>
      <w:r w:rsidRPr="00A7085F">
        <w:rPr>
          <w:rFonts w:ascii="Arial" w:eastAsiaTheme="minorHAnsi" w:hAnsi="Arial" w:cs="Arial"/>
          <w:sz w:val="24"/>
          <w:szCs w:val="24"/>
        </w:rPr>
        <w:t>que despliegue los actos necesarios para sustanciar el citado medio de impugnación conforme a derecho proceda</w:t>
      </w:r>
      <w:r w:rsidR="00B72737">
        <w:rPr>
          <w:rFonts w:ascii="Arial" w:eastAsiaTheme="minorHAnsi" w:hAnsi="Arial" w:cs="Arial"/>
          <w:sz w:val="24"/>
          <w:szCs w:val="24"/>
        </w:rPr>
        <w:t xml:space="preserve"> y lo remit</w:t>
      </w:r>
      <w:r w:rsidR="004541EE">
        <w:rPr>
          <w:rFonts w:ascii="Arial" w:eastAsiaTheme="minorHAnsi" w:hAnsi="Arial" w:cs="Arial"/>
          <w:sz w:val="24"/>
          <w:szCs w:val="24"/>
        </w:rPr>
        <w:t>a</w:t>
      </w:r>
      <w:r w:rsidR="00B72737">
        <w:rPr>
          <w:rFonts w:ascii="Arial" w:eastAsiaTheme="minorHAnsi" w:hAnsi="Arial" w:cs="Arial"/>
          <w:sz w:val="24"/>
          <w:szCs w:val="24"/>
        </w:rPr>
        <w:t xml:space="preserve"> a la Comisión Nacional de Justicia </w:t>
      </w:r>
      <w:r w:rsidR="008D5B76">
        <w:rPr>
          <w:rFonts w:ascii="Arial" w:eastAsiaTheme="minorHAnsi" w:hAnsi="Arial" w:cs="Arial"/>
          <w:sz w:val="24"/>
          <w:szCs w:val="24"/>
        </w:rPr>
        <w:t>Partidaria para que dicte la resolución conducente</w:t>
      </w:r>
      <w:r w:rsidR="006A55F3">
        <w:rPr>
          <w:rFonts w:ascii="Arial" w:eastAsiaTheme="minorHAnsi" w:hAnsi="Arial" w:cs="Arial"/>
          <w:sz w:val="24"/>
          <w:szCs w:val="24"/>
        </w:rPr>
        <w:t xml:space="preserve">, toda vez que conforme al artículo 24, fracción X, del Código de Justicia Partidaria, dicha autoridad es la competente para resolver el juicio </w:t>
      </w:r>
      <w:proofErr w:type="spellStart"/>
      <w:r w:rsidR="006A55F3">
        <w:rPr>
          <w:rFonts w:ascii="Arial" w:eastAsiaTheme="minorHAnsi" w:hAnsi="Arial" w:cs="Arial"/>
          <w:sz w:val="24"/>
          <w:szCs w:val="24"/>
        </w:rPr>
        <w:t>intrapartidista</w:t>
      </w:r>
      <w:proofErr w:type="spellEnd"/>
      <w:r w:rsidR="00D1381F">
        <w:rPr>
          <w:rFonts w:ascii="Arial" w:eastAsiaTheme="minorHAnsi" w:hAnsi="Arial" w:cs="Arial"/>
          <w:sz w:val="24"/>
          <w:szCs w:val="24"/>
        </w:rPr>
        <w:t xml:space="preserve"> interpuesto.</w:t>
      </w:r>
    </w:p>
    <w:p w14:paraId="1EDA4706" w14:textId="248916DD" w:rsidR="00E94660" w:rsidRDefault="00E94660" w:rsidP="00E94660">
      <w:pPr>
        <w:spacing w:after="0" w:line="360" w:lineRule="auto"/>
        <w:jc w:val="both"/>
        <w:rPr>
          <w:rFonts w:ascii="Arial" w:eastAsiaTheme="minorHAnsi" w:hAnsi="Arial" w:cs="Arial"/>
          <w:b/>
          <w:sz w:val="24"/>
          <w:szCs w:val="24"/>
        </w:rPr>
      </w:pPr>
    </w:p>
    <w:p w14:paraId="3A3ED7DB" w14:textId="77777777" w:rsidR="001B16E6" w:rsidRDefault="001B16E6" w:rsidP="00E94660">
      <w:pPr>
        <w:spacing w:after="0" w:line="360" w:lineRule="auto"/>
        <w:jc w:val="both"/>
        <w:rPr>
          <w:rFonts w:ascii="Arial" w:eastAsiaTheme="minorHAnsi" w:hAnsi="Arial" w:cs="Arial"/>
          <w:b/>
          <w:sz w:val="24"/>
          <w:szCs w:val="24"/>
        </w:rPr>
      </w:pPr>
    </w:p>
    <w:p w14:paraId="25EEC1A0" w14:textId="61268C1E" w:rsidR="008D5B76" w:rsidRPr="008D5B76" w:rsidRDefault="008D5B76" w:rsidP="00E94660">
      <w:pPr>
        <w:spacing w:after="0" w:line="360" w:lineRule="auto"/>
        <w:jc w:val="both"/>
        <w:rPr>
          <w:rFonts w:ascii="Arial" w:eastAsiaTheme="minorHAnsi" w:hAnsi="Arial" w:cs="Arial"/>
          <w:b/>
          <w:sz w:val="24"/>
          <w:szCs w:val="24"/>
        </w:rPr>
      </w:pPr>
      <w:r>
        <w:rPr>
          <w:rFonts w:ascii="Arial" w:eastAsiaTheme="minorHAnsi" w:hAnsi="Arial" w:cs="Arial"/>
          <w:b/>
          <w:sz w:val="24"/>
          <w:szCs w:val="24"/>
        </w:rPr>
        <w:t xml:space="preserve">CUARTO. Efectos de la sentencia. </w:t>
      </w:r>
    </w:p>
    <w:p w14:paraId="467CD8C2" w14:textId="77777777" w:rsidR="008D5B76" w:rsidRDefault="008D5B76" w:rsidP="00E94660">
      <w:pPr>
        <w:spacing w:after="0" w:line="360" w:lineRule="auto"/>
        <w:jc w:val="both"/>
        <w:rPr>
          <w:rFonts w:ascii="Arial" w:eastAsiaTheme="minorHAnsi" w:hAnsi="Arial" w:cs="Arial"/>
          <w:sz w:val="24"/>
          <w:szCs w:val="24"/>
        </w:rPr>
      </w:pPr>
    </w:p>
    <w:p w14:paraId="7CCA4900" w14:textId="77777777" w:rsidR="008D5B76" w:rsidRDefault="00A7085F" w:rsidP="00E94660">
      <w:pPr>
        <w:spacing w:after="0" w:line="360" w:lineRule="auto"/>
        <w:jc w:val="both"/>
        <w:rPr>
          <w:rFonts w:ascii="Arial" w:eastAsiaTheme="minorHAnsi" w:hAnsi="Arial" w:cs="Arial"/>
          <w:sz w:val="24"/>
          <w:szCs w:val="24"/>
        </w:rPr>
      </w:pPr>
      <w:r w:rsidRPr="00A7085F">
        <w:rPr>
          <w:rFonts w:ascii="Arial" w:eastAsiaTheme="minorHAnsi" w:hAnsi="Arial" w:cs="Arial"/>
          <w:sz w:val="24"/>
          <w:szCs w:val="24"/>
        </w:rPr>
        <w:t xml:space="preserve">En razón de lo expuesto, lo procedente es ordenar </w:t>
      </w:r>
      <w:r w:rsidR="008D5B76">
        <w:rPr>
          <w:rFonts w:ascii="Arial" w:eastAsiaTheme="minorHAnsi" w:hAnsi="Arial" w:cs="Arial"/>
          <w:sz w:val="24"/>
          <w:szCs w:val="24"/>
        </w:rPr>
        <w:t xml:space="preserve">lo siguiente: </w:t>
      </w:r>
    </w:p>
    <w:p w14:paraId="252FDCF4" w14:textId="77777777" w:rsidR="008D5B76" w:rsidRDefault="008D5B76" w:rsidP="00E94660">
      <w:pPr>
        <w:spacing w:after="0" w:line="360" w:lineRule="auto"/>
        <w:jc w:val="both"/>
        <w:rPr>
          <w:rFonts w:ascii="Arial" w:eastAsiaTheme="minorHAnsi" w:hAnsi="Arial" w:cs="Arial"/>
          <w:sz w:val="24"/>
          <w:szCs w:val="24"/>
        </w:rPr>
      </w:pPr>
    </w:p>
    <w:p w14:paraId="32865691" w14:textId="15D5FC26" w:rsidR="008D5B76" w:rsidRDefault="008D5B76" w:rsidP="00E94660">
      <w:pPr>
        <w:spacing w:after="0" w:line="360" w:lineRule="auto"/>
        <w:jc w:val="both"/>
        <w:rPr>
          <w:rFonts w:ascii="Arial" w:eastAsiaTheme="minorHAnsi" w:hAnsi="Arial" w:cs="Arial"/>
          <w:sz w:val="24"/>
          <w:szCs w:val="24"/>
        </w:rPr>
      </w:pPr>
      <w:r>
        <w:rPr>
          <w:rFonts w:ascii="Arial" w:eastAsiaTheme="minorHAnsi" w:hAnsi="Arial" w:cs="Arial"/>
          <w:b/>
          <w:sz w:val="24"/>
          <w:szCs w:val="24"/>
        </w:rPr>
        <w:t xml:space="preserve">A) </w:t>
      </w:r>
      <w:r w:rsidRPr="008D5B76">
        <w:rPr>
          <w:rFonts w:ascii="Arial" w:eastAsiaTheme="minorHAnsi" w:hAnsi="Arial" w:cs="Arial"/>
          <w:sz w:val="24"/>
          <w:szCs w:val="24"/>
        </w:rPr>
        <w:t>A</w:t>
      </w:r>
      <w:r w:rsidR="00A7085F" w:rsidRPr="00A7085F">
        <w:rPr>
          <w:rFonts w:ascii="Arial" w:eastAsiaTheme="minorHAnsi" w:hAnsi="Arial" w:cs="Arial"/>
          <w:sz w:val="24"/>
          <w:szCs w:val="24"/>
        </w:rPr>
        <w:t xml:space="preserve"> la Comisión </w:t>
      </w:r>
      <w:r>
        <w:rPr>
          <w:rFonts w:ascii="Arial" w:eastAsiaTheme="minorHAnsi" w:hAnsi="Arial" w:cs="Arial"/>
          <w:sz w:val="24"/>
          <w:szCs w:val="24"/>
        </w:rPr>
        <w:t xml:space="preserve">Estatal de Justicia Partidaria, para que en el plazo de </w:t>
      </w:r>
      <w:r w:rsidR="002F77ED">
        <w:rPr>
          <w:rFonts w:ascii="Arial" w:eastAsiaTheme="minorHAnsi" w:hAnsi="Arial" w:cs="Arial"/>
          <w:b/>
          <w:sz w:val="24"/>
          <w:szCs w:val="24"/>
        </w:rPr>
        <w:t>veinticuatro</w:t>
      </w:r>
      <w:r w:rsidRPr="009F6A81">
        <w:rPr>
          <w:rFonts w:ascii="Arial" w:eastAsiaTheme="minorHAnsi" w:hAnsi="Arial" w:cs="Arial"/>
          <w:b/>
          <w:sz w:val="24"/>
          <w:szCs w:val="24"/>
        </w:rPr>
        <w:t xml:space="preserve"> horas</w:t>
      </w:r>
      <w:r>
        <w:rPr>
          <w:rFonts w:ascii="Arial" w:eastAsiaTheme="minorHAnsi" w:hAnsi="Arial" w:cs="Arial"/>
          <w:sz w:val="24"/>
          <w:szCs w:val="24"/>
        </w:rPr>
        <w:t>, concluya la substanciación</w:t>
      </w:r>
      <w:r w:rsidR="001F0D5F">
        <w:rPr>
          <w:rFonts w:ascii="Arial" w:eastAsiaTheme="minorHAnsi" w:hAnsi="Arial" w:cs="Arial"/>
          <w:sz w:val="24"/>
          <w:szCs w:val="24"/>
        </w:rPr>
        <w:t xml:space="preserve"> del </w:t>
      </w:r>
      <w:r w:rsidR="009F6A81">
        <w:rPr>
          <w:rFonts w:ascii="Arial" w:eastAsiaTheme="minorHAnsi" w:hAnsi="Arial" w:cs="Arial"/>
          <w:sz w:val="24"/>
          <w:szCs w:val="24"/>
        </w:rPr>
        <w:t>juicio</w:t>
      </w:r>
      <w:r w:rsidR="001F0D5F">
        <w:rPr>
          <w:rFonts w:ascii="Arial" w:eastAsiaTheme="minorHAnsi" w:hAnsi="Arial" w:cs="Arial"/>
          <w:sz w:val="24"/>
          <w:szCs w:val="24"/>
        </w:rPr>
        <w:t xml:space="preserve"> </w:t>
      </w:r>
      <w:r w:rsidR="009D6998">
        <w:rPr>
          <w:rFonts w:ascii="Arial" w:eastAsiaTheme="minorHAnsi" w:hAnsi="Arial" w:cs="Arial"/>
          <w:sz w:val="24"/>
          <w:szCs w:val="24"/>
        </w:rPr>
        <w:t>CEJP</w:t>
      </w:r>
      <w:r w:rsidR="001F0D5F">
        <w:rPr>
          <w:rFonts w:ascii="Arial" w:eastAsiaTheme="minorHAnsi" w:hAnsi="Arial" w:cs="Arial"/>
          <w:sz w:val="24"/>
          <w:szCs w:val="24"/>
        </w:rPr>
        <w:t>/AGS/003/2019</w:t>
      </w:r>
      <w:r>
        <w:rPr>
          <w:rFonts w:ascii="Arial" w:eastAsiaTheme="minorHAnsi" w:hAnsi="Arial" w:cs="Arial"/>
          <w:sz w:val="24"/>
          <w:szCs w:val="24"/>
        </w:rPr>
        <w:t>, emita el pre dictamen</w:t>
      </w:r>
      <w:r w:rsidR="004541EE">
        <w:rPr>
          <w:rFonts w:ascii="Arial" w:eastAsiaTheme="minorHAnsi" w:hAnsi="Arial" w:cs="Arial"/>
          <w:sz w:val="24"/>
          <w:szCs w:val="24"/>
        </w:rPr>
        <w:t xml:space="preserve"> a que se refiere el artículo el </w:t>
      </w:r>
      <w:r w:rsidR="004541EE">
        <w:rPr>
          <w:rFonts w:ascii="Arial" w:eastAsiaTheme="minorHAnsi" w:hAnsi="Arial" w:cs="Arial"/>
          <w:sz w:val="24"/>
          <w:szCs w:val="24"/>
        </w:rPr>
        <w:lastRenderedPageBreak/>
        <w:t xml:space="preserve">artículo 24 del Código de Justicia Partidaria </w:t>
      </w:r>
      <w:r>
        <w:rPr>
          <w:rFonts w:ascii="Arial" w:eastAsiaTheme="minorHAnsi" w:hAnsi="Arial" w:cs="Arial"/>
          <w:sz w:val="24"/>
          <w:szCs w:val="24"/>
        </w:rPr>
        <w:t>y lo remita junto con el expediente debidamente integrado</w:t>
      </w:r>
      <w:r w:rsidR="004541EE">
        <w:rPr>
          <w:rFonts w:ascii="Arial" w:eastAsiaTheme="minorHAnsi" w:hAnsi="Arial" w:cs="Arial"/>
          <w:sz w:val="24"/>
          <w:szCs w:val="24"/>
        </w:rPr>
        <w:t>,</w:t>
      </w:r>
      <w:r>
        <w:rPr>
          <w:rFonts w:ascii="Arial" w:eastAsiaTheme="minorHAnsi" w:hAnsi="Arial" w:cs="Arial"/>
          <w:sz w:val="24"/>
          <w:szCs w:val="24"/>
        </w:rPr>
        <w:t xml:space="preserve"> a la Comisión Nacional de Justicia Partidaria</w:t>
      </w:r>
      <w:r w:rsidR="00B61341">
        <w:rPr>
          <w:rFonts w:ascii="Arial" w:eastAsiaTheme="minorHAnsi" w:hAnsi="Arial" w:cs="Arial"/>
          <w:sz w:val="24"/>
          <w:szCs w:val="24"/>
        </w:rPr>
        <w:t xml:space="preserve">, en el entendido de que dentro de ese plazo de veinticuatro </w:t>
      </w:r>
      <w:r w:rsidR="00B65E2F">
        <w:rPr>
          <w:rFonts w:ascii="Arial" w:eastAsiaTheme="minorHAnsi" w:hAnsi="Arial" w:cs="Arial"/>
          <w:sz w:val="24"/>
          <w:szCs w:val="24"/>
        </w:rPr>
        <w:t xml:space="preserve">horas </w:t>
      </w:r>
      <w:r w:rsidR="00B61341">
        <w:rPr>
          <w:rFonts w:ascii="Arial" w:eastAsiaTheme="minorHAnsi" w:hAnsi="Arial" w:cs="Arial"/>
          <w:sz w:val="24"/>
          <w:szCs w:val="24"/>
        </w:rPr>
        <w:t xml:space="preserve">queda comprendido el envío del expediente </w:t>
      </w:r>
      <w:r w:rsidR="00B65E2F">
        <w:rPr>
          <w:rFonts w:ascii="Arial" w:eastAsiaTheme="minorHAnsi" w:hAnsi="Arial" w:cs="Arial"/>
          <w:sz w:val="24"/>
          <w:szCs w:val="24"/>
        </w:rPr>
        <w:t xml:space="preserve">y del pre dictamen </w:t>
      </w:r>
      <w:r w:rsidR="00B61341">
        <w:rPr>
          <w:rFonts w:ascii="Arial" w:eastAsiaTheme="minorHAnsi" w:hAnsi="Arial" w:cs="Arial"/>
          <w:sz w:val="24"/>
          <w:szCs w:val="24"/>
        </w:rPr>
        <w:t xml:space="preserve">de manera física </w:t>
      </w:r>
      <w:r w:rsidR="00B65E2F">
        <w:rPr>
          <w:rFonts w:ascii="Arial" w:eastAsiaTheme="minorHAnsi" w:hAnsi="Arial" w:cs="Arial"/>
          <w:sz w:val="24"/>
          <w:szCs w:val="24"/>
        </w:rPr>
        <w:t xml:space="preserve">y electrónica </w:t>
      </w:r>
      <w:r w:rsidR="00B61341">
        <w:rPr>
          <w:rFonts w:ascii="Arial" w:eastAsiaTheme="minorHAnsi" w:hAnsi="Arial" w:cs="Arial"/>
          <w:sz w:val="24"/>
          <w:szCs w:val="24"/>
        </w:rPr>
        <w:t>a la Comisión Nacional</w:t>
      </w:r>
      <w:r w:rsidR="00B65E2F">
        <w:rPr>
          <w:rFonts w:ascii="Arial" w:eastAsiaTheme="minorHAnsi" w:hAnsi="Arial" w:cs="Arial"/>
          <w:sz w:val="24"/>
          <w:szCs w:val="24"/>
        </w:rPr>
        <w:t xml:space="preserve"> de Justicia Partidaria</w:t>
      </w:r>
      <w:r>
        <w:rPr>
          <w:rFonts w:ascii="Arial" w:eastAsiaTheme="minorHAnsi" w:hAnsi="Arial" w:cs="Arial"/>
          <w:sz w:val="24"/>
          <w:szCs w:val="24"/>
        </w:rPr>
        <w:t>.</w:t>
      </w:r>
    </w:p>
    <w:p w14:paraId="3224AAAB" w14:textId="43B43B96" w:rsidR="00FC50CF" w:rsidRDefault="00FC50CF" w:rsidP="00A7085F">
      <w:pPr>
        <w:spacing w:after="0" w:line="360" w:lineRule="auto"/>
        <w:jc w:val="both"/>
        <w:rPr>
          <w:rFonts w:ascii="Arial" w:eastAsiaTheme="minorHAnsi" w:hAnsi="Arial" w:cs="Arial"/>
          <w:sz w:val="24"/>
          <w:szCs w:val="24"/>
        </w:rPr>
      </w:pPr>
    </w:p>
    <w:p w14:paraId="2DEFA8CF" w14:textId="55132558" w:rsidR="000C4823" w:rsidRDefault="00FC50CF" w:rsidP="00FC50CF">
      <w:pPr>
        <w:spacing w:after="0" w:line="360" w:lineRule="auto"/>
        <w:jc w:val="both"/>
        <w:rPr>
          <w:rFonts w:ascii="Arial" w:eastAsiaTheme="minorHAnsi" w:hAnsi="Arial" w:cs="Arial"/>
          <w:sz w:val="24"/>
          <w:szCs w:val="24"/>
        </w:rPr>
      </w:pPr>
      <w:r>
        <w:rPr>
          <w:rFonts w:ascii="Arial" w:eastAsiaTheme="minorHAnsi" w:hAnsi="Arial" w:cs="Arial"/>
          <w:sz w:val="24"/>
          <w:szCs w:val="24"/>
        </w:rPr>
        <w:t>E</w:t>
      </w:r>
      <w:r w:rsidRPr="00A7085F">
        <w:rPr>
          <w:rFonts w:ascii="Arial" w:eastAsiaTheme="minorHAnsi" w:hAnsi="Arial" w:cs="Arial"/>
          <w:sz w:val="24"/>
          <w:szCs w:val="24"/>
        </w:rPr>
        <w:t xml:space="preserve">l órgano responsable deberá informar a </w:t>
      </w:r>
      <w:r>
        <w:rPr>
          <w:rFonts w:ascii="Arial" w:eastAsiaTheme="minorHAnsi" w:hAnsi="Arial" w:cs="Arial"/>
          <w:sz w:val="24"/>
          <w:szCs w:val="24"/>
        </w:rPr>
        <w:t xml:space="preserve">este Tribunal </w:t>
      </w:r>
      <w:r w:rsidRPr="00A7085F">
        <w:rPr>
          <w:rFonts w:ascii="Arial" w:eastAsiaTheme="minorHAnsi" w:hAnsi="Arial" w:cs="Arial"/>
          <w:sz w:val="24"/>
          <w:szCs w:val="24"/>
        </w:rPr>
        <w:t xml:space="preserve">de los actos tendientes a cumplir con la presente ejecutoria, </w:t>
      </w:r>
      <w:r w:rsidR="004819BE">
        <w:rPr>
          <w:rFonts w:ascii="Arial" w:eastAsiaTheme="minorHAnsi" w:hAnsi="Arial" w:cs="Arial"/>
          <w:sz w:val="24"/>
          <w:szCs w:val="24"/>
        </w:rPr>
        <w:t xml:space="preserve">debiendo remitir </w:t>
      </w:r>
      <w:r w:rsidRPr="00A7085F">
        <w:rPr>
          <w:rFonts w:ascii="Arial" w:eastAsiaTheme="minorHAnsi" w:hAnsi="Arial" w:cs="Arial"/>
          <w:sz w:val="24"/>
          <w:szCs w:val="24"/>
        </w:rPr>
        <w:t>dentro del plazo de veinticuatro horas siguientes a su realización</w:t>
      </w:r>
      <w:r w:rsidR="004819BE">
        <w:rPr>
          <w:rFonts w:ascii="Arial" w:eastAsiaTheme="minorHAnsi" w:hAnsi="Arial" w:cs="Arial"/>
          <w:sz w:val="24"/>
          <w:szCs w:val="24"/>
        </w:rPr>
        <w:t xml:space="preserve">, </w:t>
      </w:r>
      <w:r w:rsidR="000C4823" w:rsidRPr="004819BE">
        <w:rPr>
          <w:rFonts w:ascii="Arial" w:eastAsiaTheme="minorHAnsi" w:hAnsi="Arial" w:cs="Arial"/>
          <w:sz w:val="24"/>
          <w:szCs w:val="24"/>
        </w:rPr>
        <w:t xml:space="preserve">copia certificada y por correo electrónico a la dirección </w:t>
      </w:r>
      <w:r w:rsidR="000C4823" w:rsidRPr="005F0090">
        <w:rPr>
          <w:rFonts w:ascii="Arial" w:eastAsiaTheme="minorHAnsi" w:hAnsi="Arial" w:cs="Arial"/>
          <w:sz w:val="24"/>
          <w:szCs w:val="24"/>
          <w:u w:val="single"/>
        </w:rPr>
        <w:t>cumplimientos@teeags.mx</w:t>
      </w:r>
      <w:r w:rsidR="000C4823" w:rsidRPr="004819BE">
        <w:rPr>
          <w:rFonts w:ascii="Arial" w:eastAsiaTheme="minorHAnsi" w:hAnsi="Arial" w:cs="Arial"/>
          <w:sz w:val="24"/>
          <w:szCs w:val="24"/>
        </w:rPr>
        <w:t xml:space="preserve"> de las constancias respectivas.</w:t>
      </w:r>
    </w:p>
    <w:p w14:paraId="36B2E4F2" w14:textId="77777777" w:rsidR="008D5B76" w:rsidRDefault="008D5B76" w:rsidP="00A7085F">
      <w:pPr>
        <w:spacing w:after="0" w:line="360" w:lineRule="auto"/>
        <w:jc w:val="both"/>
        <w:rPr>
          <w:rFonts w:ascii="Arial" w:eastAsiaTheme="minorHAnsi" w:hAnsi="Arial" w:cs="Arial"/>
          <w:sz w:val="24"/>
          <w:szCs w:val="24"/>
        </w:rPr>
      </w:pPr>
    </w:p>
    <w:p w14:paraId="1F4A7D60" w14:textId="530943D7" w:rsidR="008D5B76" w:rsidRDefault="008D5B76" w:rsidP="00A7085F">
      <w:pPr>
        <w:spacing w:after="0" w:line="360" w:lineRule="auto"/>
        <w:jc w:val="both"/>
        <w:rPr>
          <w:rFonts w:ascii="Arial" w:eastAsiaTheme="minorHAnsi" w:hAnsi="Arial" w:cs="Arial"/>
          <w:sz w:val="24"/>
          <w:szCs w:val="24"/>
        </w:rPr>
      </w:pPr>
      <w:r>
        <w:rPr>
          <w:rFonts w:ascii="Arial" w:eastAsiaTheme="minorHAnsi" w:hAnsi="Arial" w:cs="Arial"/>
          <w:b/>
          <w:sz w:val="24"/>
          <w:szCs w:val="24"/>
        </w:rPr>
        <w:t xml:space="preserve">B) </w:t>
      </w:r>
      <w:r>
        <w:rPr>
          <w:rFonts w:ascii="Arial" w:eastAsiaTheme="minorHAnsi" w:hAnsi="Arial" w:cs="Arial"/>
          <w:sz w:val="24"/>
          <w:szCs w:val="24"/>
        </w:rPr>
        <w:t xml:space="preserve">Se vincula a la Comisión Nacional de Justicia Partidaria para que una vez </w:t>
      </w:r>
      <w:r w:rsidR="00FC50CF">
        <w:rPr>
          <w:rFonts w:ascii="Arial" w:eastAsiaTheme="minorHAnsi" w:hAnsi="Arial" w:cs="Arial"/>
          <w:sz w:val="24"/>
          <w:szCs w:val="24"/>
        </w:rPr>
        <w:t xml:space="preserve">que reciba </w:t>
      </w:r>
      <w:r>
        <w:rPr>
          <w:rFonts w:ascii="Arial" w:eastAsiaTheme="minorHAnsi" w:hAnsi="Arial" w:cs="Arial"/>
          <w:sz w:val="24"/>
          <w:szCs w:val="24"/>
        </w:rPr>
        <w:t xml:space="preserve">el expediente </w:t>
      </w:r>
      <w:r w:rsidR="009D6998">
        <w:rPr>
          <w:rFonts w:ascii="Arial" w:eastAsiaTheme="minorHAnsi" w:hAnsi="Arial" w:cs="Arial"/>
          <w:sz w:val="24"/>
          <w:szCs w:val="24"/>
        </w:rPr>
        <w:t>CEJP</w:t>
      </w:r>
      <w:r>
        <w:rPr>
          <w:rFonts w:ascii="Arial" w:eastAsiaTheme="minorHAnsi" w:hAnsi="Arial" w:cs="Arial"/>
          <w:sz w:val="24"/>
          <w:szCs w:val="24"/>
        </w:rPr>
        <w:t xml:space="preserve">/AGS/003/2019, en un plazo de </w:t>
      </w:r>
      <w:r w:rsidR="002F77ED">
        <w:rPr>
          <w:rFonts w:ascii="Arial" w:eastAsiaTheme="minorHAnsi" w:hAnsi="Arial" w:cs="Arial"/>
          <w:b/>
          <w:sz w:val="24"/>
          <w:szCs w:val="24"/>
        </w:rPr>
        <w:t>veinticuatro</w:t>
      </w:r>
      <w:r w:rsidRPr="009F6A81">
        <w:rPr>
          <w:rFonts w:ascii="Arial" w:eastAsiaTheme="minorHAnsi" w:hAnsi="Arial" w:cs="Arial"/>
          <w:b/>
          <w:sz w:val="24"/>
          <w:szCs w:val="24"/>
        </w:rPr>
        <w:t xml:space="preserve"> horas</w:t>
      </w:r>
      <w:r>
        <w:rPr>
          <w:rFonts w:ascii="Arial" w:eastAsiaTheme="minorHAnsi" w:hAnsi="Arial" w:cs="Arial"/>
          <w:sz w:val="24"/>
          <w:szCs w:val="24"/>
        </w:rPr>
        <w:t xml:space="preserve">, dicte la resolución que corresponda. </w:t>
      </w:r>
    </w:p>
    <w:p w14:paraId="111FE81D" w14:textId="77777777" w:rsidR="00FC50CF" w:rsidRDefault="00FC50CF" w:rsidP="00A7085F">
      <w:pPr>
        <w:spacing w:after="0" w:line="360" w:lineRule="auto"/>
        <w:jc w:val="both"/>
        <w:rPr>
          <w:rFonts w:ascii="Arial" w:eastAsiaTheme="minorHAnsi" w:hAnsi="Arial" w:cs="Arial"/>
          <w:sz w:val="24"/>
          <w:szCs w:val="24"/>
        </w:rPr>
      </w:pPr>
    </w:p>
    <w:p w14:paraId="128D2360" w14:textId="1B037FA2" w:rsidR="004819BE" w:rsidRDefault="00FC50CF" w:rsidP="004819BE">
      <w:pPr>
        <w:spacing w:after="0" w:line="360" w:lineRule="auto"/>
        <w:jc w:val="both"/>
        <w:rPr>
          <w:rFonts w:ascii="Arial" w:eastAsiaTheme="minorHAnsi" w:hAnsi="Arial" w:cs="Arial"/>
          <w:sz w:val="24"/>
          <w:szCs w:val="24"/>
        </w:rPr>
      </w:pPr>
      <w:r>
        <w:rPr>
          <w:rFonts w:ascii="Arial" w:eastAsiaTheme="minorHAnsi" w:hAnsi="Arial" w:cs="Arial"/>
          <w:sz w:val="24"/>
          <w:szCs w:val="24"/>
        </w:rPr>
        <w:t>Esa Comisión Nacional deberá informar a este Tribunal, de</w:t>
      </w:r>
      <w:r w:rsidR="004819BE">
        <w:rPr>
          <w:rFonts w:ascii="Arial" w:eastAsiaTheme="minorHAnsi" w:hAnsi="Arial" w:cs="Arial"/>
          <w:sz w:val="24"/>
          <w:szCs w:val="24"/>
        </w:rPr>
        <w:t xml:space="preserve"> inmediato </w:t>
      </w:r>
      <w:r>
        <w:rPr>
          <w:rFonts w:ascii="Arial" w:eastAsiaTheme="minorHAnsi" w:hAnsi="Arial" w:cs="Arial"/>
          <w:sz w:val="24"/>
          <w:szCs w:val="24"/>
        </w:rPr>
        <w:t xml:space="preserve">el cumplimiento de lo anterior, </w:t>
      </w:r>
      <w:r w:rsidR="004819BE">
        <w:rPr>
          <w:rFonts w:ascii="Arial" w:eastAsiaTheme="minorHAnsi" w:hAnsi="Arial" w:cs="Arial"/>
          <w:sz w:val="24"/>
          <w:szCs w:val="24"/>
        </w:rPr>
        <w:t xml:space="preserve">remitiendo </w:t>
      </w:r>
      <w:r w:rsidR="004819BE" w:rsidRPr="004819BE">
        <w:rPr>
          <w:rFonts w:ascii="Arial" w:eastAsiaTheme="minorHAnsi" w:hAnsi="Arial" w:cs="Arial"/>
          <w:sz w:val="24"/>
          <w:szCs w:val="24"/>
        </w:rPr>
        <w:t xml:space="preserve">correo electrónico a la dirección </w:t>
      </w:r>
      <w:r w:rsidR="004819BE" w:rsidRPr="005F0090">
        <w:rPr>
          <w:rFonts w:ascii="Arial" w:eastAsiaTheme="minorHAnsi" w:hAnsi="Arial" w:cs="Arial"/>
          <w:sz w:val="24"/>
          <w:szCs w:val="24"/>
          <w:u w:val="single"/>
        </w:rPr>
        <w:t>cumplimientos@teeags.mx</w:t>
      </w:r>
      <w:r w:rsidR="004819BE" w:rsidRPr="004819BE">
        <w:rPr>
          <w:rFonts w:ascii="Arial" w:eastAsiaTheme="minorHAnsi" w:hAnsi="Arial" w:cs="Arial"/>
          <w:sz w:val="24"/>
          <w:szCs w:val="24"/>
        </w:rPr>
        <w:t xml:space="preserve"> las constancias respectivas y el envío de copia certificada de manera física a este Tribunal dentro de las veinticuatro horas siguientes a su cumplimiento.</w:t>
      </w:r>
    </w:p>
    <w:p w14:paraId="2ACC254A" w14:textId="77777777" w:rsidR="00E94660" w:rsidRDefault="00E94660" w:rsidP="00FC50CF">
      <w:pPr>
        <w:spacing w:after="0" w:line="360" w:lineRule="auto"/>
        <w:jc w:val="both"/>
        <w:rPr>
          <w:rFonts w:ascii="Arial" w:eastAsiaTheme="minorHAnsi" w:hAnsi="Arial" w:cs="Arial"/>
          <w:sz w:val="24"/>
          <w:szCs w:val="24"/>
        </w:rPr>
      </w:pPr>
    </w:p>
    <w:p w14:paraId="2E2C6B5B" w14:textId="65CAA942" w:rsidR="005E24DD" w:rsidRPr="00FC50CF" w:rsidRDefault="00FC50CF" w:rsidP="00FC50CF">
      <w:pPr>
        <w:spacing w:after="0" w:line="360" w:lineRule="auto"/>
        <w:jc w:val="both"/>
        <w:rPr>
          <w:rFonts w:ascii="Arial" w:eastAsiaTheme="minorHAnsi" w:hAnsi="Arial" w:cs="Arial"/>
          <w:sz w:val="24"/>
          <w:szCs w:val="24"/>
        </w:rPr>
      </w:pPr>
      <w:r w:rsidRPr="00FC50CF">
        <w:rPr>
          <w:rFonts w:ascii="Arial" w:eastAsiaTheme="minorHAnsi" w:hAnsi="Arial" w:cs="Arial"/>
          <w:sz w:val="24"/>
          <w:szCs w:val="24"/>
        </w:rPr>
        <w:t>Es importante precisar que e</w:t>
      </w:r>
      <w:r w:rsidR="005E24DD" w:rsidRPr="00FC50CF">
        <w:rPr>
          <w:rFonts w:ascii="Arial" w:eastAsiaTheme="minorHAnsi" w:hAnsi="Arial" w:cs="Arial"/>
          <w:sz w:val="24"/>
          <w:szCs w:val="24"/>
        </w:rPr>
        <w:t>sta determinación no prejuzga sobre el cumplimiento de los requisitos de procedencia</w:t>
      </w:r>
      <w:r w:rsidR="00F91F21">
        <w:rPr>
          <w:rFonts w:ascii="Arial" w:eastAsiaTheme="minorHAnsi" w:hAnsi="Arial" w:cs="Arial"/>
          <w:sz w:val="24"/>
          <w:szCs w:val="24"/>
        </w:rPr>
        <w:t xml:space="preserve"> </w:t>
      </w:r>
      <w:r w:rsidR="004541EE">
        <w:rPr>
          <w:rFonts w:ascii="Arial" w:eastAsiaTheme="minorHAnsi" w:hAnsi="Arial" w:cs="Arial"/>
          <w:sz w:val="24"/>
          <w:szCs w:val="24"/>
        </w:rPr>
        <w:t xml:space="preserve">del medio de defensa intra partidario </w:t>
      </w:r>
      <w:r w:rsidR="00F91F21">
        <w:rPr>
          <w:rFonts w:ascii="Arial" w:eastAsiaTheme="minorHAnsi" w:hAnsi="Arial" w:cs="Arial"/>
          <w:sz w:val="24"/>
          <w:szCs w:val="24"/>
        </w:rPr>
        <w:t>ni sobre el sentido de la resolución</w:t>
      </w:r>
      <w:r w:rsidR="005E24DD" w:rsidRPr="00FC50CF">
        <w:rPr>
          <w:rFonts w:ascii="Arial" w:eastAsiaTheme="minorHAnsi" w:hAnsi="Arial" w:cs="Arial"/>
          <w:sz w:val="24"/>
          <w:szCs w:val="24"/>
        </w:rPr>
        <w:t xml:space="preserve">, ya que tal decisión la deberá asumir el órgano partidista al </w:t>
      </w:r>
      <w:r w:rsidR="00F91F21">
        <w:rPr>
          <w:rFonts w:ascii="Arial" w:eastAsiaTheme="minorHAnsi" w:hAnsi="Arial" w:cs="Arial"/>
          <w:sz w:val="24"/>
          <w:szCs w:val="24"/>
        </w:rPr>
        <w:t>resolver el juicio</w:t>
      </w:r>
      <w:r w:rsidR="00F91F21">
        <w:rPr>
          <w:rStyle w:val="Refdenotaalpie"/>
          <w:rFonts w:ascii="Arial" w:eastAsiaTheme="minorHAnsi" w:hAnsi="Arial" w:cs="Arial"/>
          <w:sz w:val="24"/>
          <w:szCs w:val="24"/>
        </w:rPr>
        <w:footnoteReference w:id="7"/>
      </w:r>
      <w:r w:rsidR="005E24DD" w:rsidRPr="00FC50CF">
        <w:rPr>
          <w:rFonts w:ascii="Arial" w:eastAsiaTheme="minorHAnsi" w:hAnsi="Arial" w:cs="Arial"/>
          <w:sz w:val="24"/>
          <w:szCs w:val="24"/>
        </w:rPr>
        <w:t>.</w:t>
      </w:r>
    </w:p>
    <w:bookmarkEnd w:id="2"/>
    <w:p w14:paraId="2A081938" w14:textId="36E368C7" w:rsidR="006A7EE7" w:rsidRPr="002561A1" w:rsidRDefault="00F91F21" w:rsidP="0024335E">
      <w:pPr>
        <w:pStyle w:val="NormalWeb"/>
        <w:spacing w:line="360" w:lineRule="auto"/>
        <w:contextualSpacing/>
        <w:jc w:val="center"/>
        <w:rPr>
          <w:rFonts w:ascii="Arial" w:hAnsi="Arial" w:cs="Arial"/>
          <w:b/>
        </w:rPr>
      </w:pPr>
      <w:r>
        <w:rPr>
          <w:rFonts w:ascii="Arial" w:hAnsi="Arial" w:cs="Arial"/>
          <w:b/>
        </w:rPr>
        <w:t>R</w:t>
      </w:r>
      <w:r w:rsidR="006A7EE7" w:rsidRPr="002561A1">
        <w:rPr>
          <w:rFonts w:ascii="Arial" w:hAnsi="Arial" w:cs="Arial"/>
          <w:b/>
        </w:rPr>
        <w:t>ESOLUTIVOS.</w:t>
      </w:r>
    </w:p>
    <w:p w14:paraId="7AB30934" w14:textId="3DDBABC1" w:rsidR="004245ED" w:rsidRPr="004245ED" w:rsidRDefault="00A7085F" w:rsidP="004245ED">
      <w:pPr>
        <w:spacing w:after="0" w:line="360" w:lineRule="auto"/>
        <w:jc w:val="both"/>
        <w:rPr>
          <w:rFonts w:ascii="Arial" w:eastAsiaTheme="minorHAnsi" w:hAnsi="Arial" w:cs="Arial"/>
          <w:sz w:val="24"/>
          <w:szCs w:val="24"/>
        </w:rPr>
      </w:pPr>
      <w:proofErr w:type="gramStart"/>
      <w:r w:rsidRPr="00A7085F">
        <w:rPr>
          <w:rFonts w:ascii="Arial" w:eastAsiaTheme="minorHAnsi" w:hAnsi="Arial" w:cs="Arial"/>
          <w:b/>
          <w:sz w:val="24"/>
          <w:szCs w:val="24"/>
        </w:rPr>
        <w:t>PRIMERO.-</w:t>
      </w:r>
      <w:proofErr w:type="gramEnd"/>
      <w:r w:rsidRPr="00A7085F">
        <w:rPr>
          <w:rFonts w:ascii="Arial" w:eastAsiaTheme="minorHAnsi" w:hAnsi="Arial" w:cs="Arial"/>
          <w:sz w:val="24"/>
          <w:szCs w:val="24"/>
        </w:rPr>
        <w:t> </w:t>
      </w:r>
      <w:r w:rsidR="004245ED">
        <w:rPr>
          <w:rFonts w:ascii="Arial" w:eastAsiaTheme="minorHAnsi" w:hAnsi="Arial" w:cs="Arial"/>
          <w:sz w:val="24"/>
          <w:szCs w:val="24"/>
        </w:rPr>
        <w:t xml:space="preserve">Se </w:t>
      </w:r>
      <w:r w:rsidR="004245ED">
        <w:rPr>
          <w:rFonts w:ascii="Arial" w:eastAsiaTheme="minorHAnsi" w:hAnsi="Arial" w:cs="Arial"/>
          <w:b/>
          <w:sz w:val="24"/>
          <w:szCs w:val="24"/>
        </w:rPr>
        <w:t>sobresee</w:t>
      </w:r>
      <w:r w:rsidR="004245ED" w:rsidRPr="004245ED">
        <w:rPr>
          <w:rFonts w:ascii="Arial" w:eastAsiaTheme="minorHAnsi" w:hAnsi="Arial" w:cs="Arial"/>
          <w:b/>
          <w:sz w:val="24"/>
          <w:szCs w:val="24"/>
        </w:rPr>
        <w:t xml:space="preserve"> </w:t>
      </w:r>
      <w:r w:rsidR="004245ED" w:rsidRPr="004245ED">
        <w:rPr>
          <w:rFonts w:ascii="Arial" w:eastAsiaTheme="minorHAnsi" w:hAnsi="Arial" w:cs="Arial"/>
          <w:sz w:val="24"/>
          <w:szCs w:val="24"/>
        </w:rPr>
        <w:t xml:space="preserve">en el presente juicio, respecto de los actos atribuidos a la Comisión </w:t>
      </w:r>
      <w:r w:rsidR="004245ED" w:rsidRPr="004245ED">
        <w:rPr>
          <w:rFonts w:ascii="Arial" w:hAnsi="Arial" w:cs="Arial"/>
          <w:color w:val="000000"/>
          <w:sz w:val="24"/>
          <w:szCs w:val="24"/>
          <w:lang w:eastAsia="en-US"/>
        </w:rPr>
        <w:t>Estatal para la Postulación de Candidaturas del Partido Revolucionario Institucional.</w:t>
      </w:r>
    </w:p>
    <w:p w14:paraId="5AA8041F" w14:textId="77777777" w:rsidR="004245ED" w:rsidRPr="004245ED" w:rsidRDefault="004245ED" w:rsidP="00A7085F">
      <w:pPr>
        <w:spacing w:after="0" w:line="360" w:lineRule="auto"/>
        <w:jc w:val="both"/>
        <w:rPr>
          <w:rFonts w:ascii="Arial" w:eastAsiaTheme="minorHAnsi" w:hAnsi="Arial" w:cs="Arial"/>
          <w:sz w:val="24"/>
          <w:szCs w:val="24"/>
        </w:rPr>
      </w:pPr>
    </w:p>
    <w:p w14:paraId="66F50417" w14:textId="2077D203" w:rsidR="00A7085F" w:rsidRPr="00A7085F" w:rsidRDefault="004245ED" w:rsidP="00A7085F">
      <w:pPr>
        <w:spacing w:after="0" w:line="360" w:lineRule="auto"/>
        <w:jc w:val="both"/>
        <w:rPr>
          <w:rFonts w:ascii="Arial" w:eastAsiaTheme="minorHAnsi" w:hAnsi="Arial" w:cs="Arial"/>
          <w:sz w:val="24"/>
          <w:szCs w:val="24"/>
        </w:rPr>
      </w:pPr>
      <w:proofErr w:type="gramStart"/>
      <w:r>
        <w:rPr>
          <w:rFonts w:ascii="Arial" w:eastAsiaTheme="minorHAnsi" w:hAnsi="Arial" w:cs="Arial"/>
          <w:b/>
          <w:sz w:val="24"/>
          <w:szCs w:val="24"/>
        </w:rPr>
        <w:t>SEGUNDO.-</w:t>
      </w:r>
      <w:proofErr w:type="gramEnd"/>
      <w:r>
        <w:rPr>
          <w:rFonts w:ascii="Arial" w:eastAsiaTheme="minorHAnsi" w:hAnsi="Arial" w:cs="Arial"/>
          <w:b/>
          <w:sz w:val="24"/>
          <w:szCs w:val="24"/>
        </w:rPr>
        <w:t xml:space="preserve"> </w:t>
      </w:r>
      <w:r w:rsidR="00A7085F" w:rsidRPr="00A7085F">
        <w:rPr>
          <w:rFonts w:ascii="Arial" w:eastAsiaTheme="minorHAnsi" w:hAnsi="Arial" w:cs="Arial"/>
          <w:sz w:val="24"/>
          <w:szCs w:val="24"/>
        </w:rPr>
        <w:t>Se </w:t>
      </w:r>
      <w:r w:rsidR="00A7085F" w:rsidRPr="00F91F21">
        <w:rPr>
          <w:rFonts w:ascii="Arial" w:eastAsiaTheme="minorHAnsi" w:hAnsi="Arial" w:cs="Arial"/>
          <w:b/>
          <w:sz w:val="24"/>
          <w:szCs w:val="24"/>
        </w:rPr>
        <w:t>ordena</w:t>
      </w:r>
      <w:r w:rsidR="00A7085F" w:rsidRPr="00A7085F">
        <w:rPr>
          <w:rFonts w:ascii="Arial" w:eastAsiaTheme="minorHAnsi" w:hAnsi="Arial" w:cs="Arial"/>
          <w:sz w:val="24"/>
          <w:szCs w:val="24"/>
        </w:rPr>
        <w:t xml:space="preserve"> a la Comisión </w:t>
      </w:r>
      <w:r>
        <w:rPr>
          <w:rFonts w:ascii="Arial" w:eastAsiaTheme="minorHAnsi" w:hAnsi="Arial" w:cs="Arial"/>
          <w:sz w:val="24"/>
          <w:szCs w:val="24"/>
        </w:rPr>
        <w:t>Estatal de Justicia Partidaria</w:t>
      </w:r>
      <w:r w:rsidR="00A7085F" w:rsidRPr="00A7085F">
        <w:rPr>
          <w:rFonts w:ascii="Arial" w:eastAsiaTheme="minorHAnsi" w:hAnsi="Arial" w:cs="Arial"/>
          <w:sz w:val="24"/>
          <w:szCs w:val="24"/>
        </w:rPr>
        <w:t xml:space="preserve">, </w:t>
      </w:r>
      <w:r w:rsidR="004541EE">
        <w:rPr>
          <w:rFonts w:ascii="Arial" w:eastAsiaTheme="minorHAnsi" w:hAnsi="Arial" w:cs="Arial"/>
          <w:sz w:val="24"/>
          <w:szCs w:val="24"/>
        </w:rPr>
        <w:t xml:space="preserve">concluir la </w:t>
      </w:r>
      <w:r w:rsidR="00F91F21">
        <w:rPr>
          <w:rFonts w:ascii="Arial" w:eastAsiaTheme="minorHAnsi" w:hAnsi="Arial" w:cs="Arial"/>
          <w:sz w:val="24"/>
          <w:szCs w:val="24"/>
        </w:rPr>
        <w:t>substancia</w:t>
      </w:r>
      <w:r w:rsidR="004541EE">
        <w:rPr>
          <w:rFonts w:ascii="Arial" w:eastAsiaTheme="minorHAnsi" w:hAnsi="Arial" w:cs="Arial"/>
          <w:sz w:val="24"/>
          <w:szCs w:val="24"/>
        </w:rPr>
        <w:t>ción</w:t>
      </w:r>
      <w:r w:rsidR="00F91F21">
        <w:rPr>
          <w:rFonts w:ascii="Arial" w:eastAsiaTheme="minorHAnsi" w:hAnsi="Arial" w:cs="Arial"/>
          <w:sz w:val="24"/>
          <w:szCs w:val="24"/>
        </w:rPr>
        <w:t xml:space="preserve"> </w:t>
      </w:r>
      <w:r w:rsidR="004541EE">
        <w:rPr>
          <w:rFonts w:ascii="Arial" w:eastAsiaTheme="minorHAnsi" w:hAnsi="Arial" w:cs="Arial"/>
          <w:sz w:val="24"/>
          <w:szCs w:val="24"/>
        </w:rPr>
        <w:t>d</w:t>
      </w:r>
      <w:r w:rsidR="00F91F21">
        <w:rPr>
          <w:rFonts w:ascii="Arial" w:eastAsiaTheme="minorHAnsi" w:hAnsi="Arial" w:cs="Arial"/>
          <w:sz w:val="24"/>
          <w:szCs w:val="24"/>
        </w:rPr>
        <w:t>el expediente CEJ</w:t>
      </w:r>
      <w:r w:rsidR="009D6998">
        <w:rPr>
          <w:rFonts w:ascii="Arial" w:eastAsiaTheme="minorHAnsi" w:hAnsi="Arial" w:cs="Arial"/>
          <w:sz w:val="24"/>
          <w:szCs w:val="24"/>
        </w:rPr>
        <w:t>P</w:t>
      </w:r>
      <w:r w:rsidR="00F91F21">
        <w:rPr>
          <w:rFonts w:ascii="Arial" w:eastAsiaTheme="minorHAnsi" w:hAnsi="Arial" w:cs="Arial"/>
          <w:sz w:val="24"/>
          <w:szCs w:val="24"/>
        </w:rPr>
        <w:t>/AGS/003/2019</w:t>
      </w:r>
      <w:r w:rsidR="004541EE">
        <w:rPr>
          <w:rFonts w:ascii="Arial" w:eastAsiaTheme="minorHAnsi" w:hAnsi="Arial" w:cs="Arial"/>
          <w:sz w:val="24"/>
          <w:szCs w:val="24"/>
        </w:rPr>
        <w:t xml:space="preserve"> y remitirlo junto con el pre dictamen</w:t>
      </w:r>
      <w:r w:rsidR="00AB6D1B">
        <w:rPr>
          <w:rFonts w:ascii="Arial" w:eastAsiaTheme="minorHAnsi" w:hAnsi="Arial" w:cs="Arial"/>
          <w:sz w:val="24"/>
          <w:szCs w:val="24"/>
        </w:rPr>
        <w:t>,</w:t>
      </w:r>
      <w:r w:rsidR="00F91F21">
        <w:rPr>
          <w:rFonts w:ascii="Arial" w:eastAsiaTheme="minorHAnsi" w:hAnsi="Arial" w:cs="Arial"/>
          <w:sz w:val="24"/>
          <w:szCs w:val="24"/>
        </w:rPr>
        <w:t xml:space="preserve"> a la Comisión Nacional de Justicia Partidaria</w:t>
      </w:r>
      <w:r w:rsidR="00A7085F" w:rsidRPr="00A7085F">
        <w:rPr>
          <w:rFonts w:ascii="Arial" w:eastAsiaTheme="minorHAnsi" w:hAnsi="Arial" w:cs="Arial"/>
          <w:sz w:val="24"/>
          <w:szCs w:val="24"/>
        </w:rPr>
        <w:t>, en los términos expresados en el considerando CUARTO de la presente resolución.</w:t>
      </w:r>
    </w:p>
    <w:p w14:paraId="11648308" w14:textId="77777777" w:rsidR="00A7085F" w:rsidRDefault="00A7085F" w:rsidP="00A7085F">
      <w:pPr>
        <w:spacing w:after="0" w:line="240" w:lineRule="auto"/>
        <w:jc w:val="both"/>
        <w:rPr>
          <w:rFonts w:ascii="Arial" w:eastAsiaTheme="minorHAnsi" w:hAnsi="Arial" w:cs="Arial"/>
          <w:sz w:val="24"/>
          <w:szCs w:val="24"/>
        </w:rPr>
      </w:pPr>
    </w:p>
    <w:p w14:paraId="60AAD39A" w14:textId="0F93E00E" w:rsidR="00A7085F" w:rsidRPr="00A7085F" w:rsidRDefault="004245ED" w:rsidP="00A7085F">
      <w:pPr>
        <w:spacing w:after="0" w:line="360" w:lineRule="auto"/>
        <w:jc w:val="both"/>
        <w:rPr>
          <w:rFonts w:ascii="Arial" w:eastAsiaTheme="minorHAnsi" w:hAnsi="Arial" w:cs="Arial"/>
          <w:sz w:val="24"/>
          <w:szCs w:val="24"/>
        </w:rPr>
      </w:pPr>
      <w:proofErr w:type="gramStart"/>
      <w:r>
        <w:rPr>
          <w:rFonts w:ascii="Arial" w:eastAsiaTheme="minorHAnsi" w:hAnsi="Arial" w:cs="Arial"/>
          <w:b/>
          <w:sz w:val="24"/>
          <w:szCs w:val="24"/>
        </w:rPr>
        <w:t>TERCERO</w:t>
      </w:r>
      <w:r w:rsidR="00A7085F" w:rsidRPr="00A7085F">
        <w:rPr>
          <w:rFonts w:ascii="Arial" w:eastAsiaTheme="minorHAnsi" w:hAnsi="Arial" w:cs="Arial"/>
          <w:b/>
          <w:sz w:val="24"/>
          <w:szCs w:val="24"/>
        </w:rPr>
        <w:t>.-</w:t>
      </w:r>
      <w:proofErr w:type="gramEnd"/>
      <w:r w:rsidR="00A7085F" w:rsidRPr="00A7085F">
        <w:rPr>
          <w:rFonts w:ascii="Arial" w:eastAsiaTheme="minorHAnsi" w:hAnsi="Arial" w:cs="Arial"/>
          <w:sz w:val="24"/>
          <w:szCs w:val="24"/>
        </w:rPr>
        <w:t> Se </w:t>
      </w:r>
      <w:r w:rsidR="00F91F21">
        <w:rPr>
          <w:rFonts w:ascii="Arial" w:eastAsiaTheme="minorHAnsi" w:hAnsi="Arial" w:cs="Arial"/>
          <w:b/>
          <w:sz w:val="24"/>
          <w:szCs w:val="24"/>
        </w:rPr>
        <w:t xml:space="preserve">vincula </w:t>
      </w:r>
      <w:r w:rsidR="00A7085F" w:rsidRPr="00A7085F">
        <w:rPr>
          <w:rFonts w:ascii="Arial" w:eastAsiaTheme="minorHAnsi" w:hAnsi="Arial" w:cs="Arial"/>
          <w:sz w:val="24"/>
          <w:szCs w:val="24"/>
        </w:rPr>
        <w:t>a</w:t>
      </w:r>
      <w:r w:rsidR="00F91F21">
        <w:rPr>
          <w:rFonts w:ascii="Arial" w:eastAsiaTheme="minorHAnsi" w:hAnsi="Arial" w:cs="Arial"/>
          <w:sz w:val="24"/>
          <w:szCs w:val="24"/>
        </w:rPr>
        <w:t xml:space="preserve"> </w:t>
      </w:r>
      <w:r w:rsidR="00A7085F" w:rsidRPr="00A7085F">
        <w:rPr>
          <w:rFonts w:ascii="Arial" w:eastAsiaTheme="minorHAnsi" w:hAnsi="Arial" w:cs="Arial"/>
          <w:sz w:val="24"/>
          <w:szCs w:val="24"/>
        </w:rPr>
        <w:t xml:space="preserve">la Comisión Nacional de </w:t>
      </w:r>
      <w:r w:rsidR="00F91F21">
        <w:rPr>
          <w:rFonts w:ascii="Arial" w:eastAsiaTheme="minorHAnsi" w:hAnsi="Arial" w:cs="Arial"/>
          <w:sz w:val="24"/>
          <w:szCs w:val="24"/>
        </w:rPr>
        <w:t>Justicia Partidaria a</w:t>
      </w:r>
      <w:r w:rsidR="00A7085F" w:rsidRPr="00A7085F">
        <w:rPr>
          <w:rFonts w:ascii="Arial" w:eastAsiaTheme="minorHAnsi" w:hAnsi="Arial" w:cs="Arial"/>
          <w:sz w:val="24"/>
          <w:szCs w:val="24"/>
        </w:rPr>
        <w:t xml:space="preserve"> resolver el citado medio de impugnación, dentro de l</w:t>
      </w:r>
      <w:r w:rsidR="00F91F21">
        <w:rPr>
          <w:rFonts w:ascii="Arial" w:eastAsiaTheme="minorHAnsi" w:hAnsi="Arial" w:cs="Arial"/>
          <w:sz w:val="24"/>
          <w:szCs w:val="24"/>
        </w:rPr>
        <w:t xml:space="preserve">as </w:t>
      </w:r>
      <w:r w:rsidR="0010249C">
        <w:rPr>
          <w:rFonts w:ascii="Arial" w:eastAsiaTheme="minorHAnsi" w:hAnsi="Arial" w:cs="Arial"/>
          <w:sz w:val="24"/>
          <w:szCs w:val="24"/>
        </w:rPr>
        <w:t xml:space="preserve">veinticuatro </w:t>
      </w:r>
      <w:r w:rsidR="00F91F21">
        <w:rPr>
          <w:rFonts w:ascii="Arial" w:eastAsiaTheme="minorHAnsi" w:hAnsi="Arial" w:cs="Arial"/>
          <w:sz w:val="24"/>
          <w:szCs w:val="24"/>
        </w:rPr>
        <w:t xml:space="preserve">horas </w:t>
      </w:r>
      <w:r w:rsidR="00A7085F" w:rsidRPr="00A7085F">
        <w:rPr>
          <w:rFonts w:ascii="Arial" w:eastAsiaTheme="minorHAnsi" w:hAnsi="Arial" w:cs="Arial"/>
          <w:sz w:val="24"/>
          <w:szCs w:val="24"/>
        </w:rPr>
        <w:t>siguientes a la recepción de</w:t>
      </w:r>
      <w:r w:rsidR="00F91F21">
        <w:rPr>
          <w:rFonts w:ascii="Arial" w:eastAsiaTheme="minorHAnsi" w:hAnsi="Arial" w:cs="Arial"/>
          <w:sz w:val="24"/>
          <w:szCs w:val="24"/>
        </w:rPr>
        <w:t xml:space="preserve">l expediente, </w:t>
      </w:r>
      <w:r w:rsidR="00A7085F" w:rsidRPr="00A7085F">
        <w:rPr>
          <w:rFonts w:ascii="Arial" w:eastAsiaTheme="minorHAnsi" w:hAnsi="Arial" w:cs="Arial"/>
          <w:sz w:val="24"/>
          <w:szCs w:val="24"/>
        </w:rPr>
        <w:t>hecho lo cual, deberá informar de inmediato a est</w:t>
      </w:r>
      <w:r w:rsidR="00F91F21">
        <w:rPr>
          <w:rFonts w:ascii="Arial" w:eastAsiaTheme="minorHAnsi" w:hAnsi="Arial" w:cs="Arial"/>
          <w:sz w:val="24"/>
          <w:szCs w:val="24"/>
        </w:rPr>
        <w:t xml:space="preserve">e Tribunal. </w:t>
      </w:r>
    </w:p>
    <w:p w14:paraId="52CF7A74" w14:textId="77777777" w:rsidR="00F91F21" w:rsidRDefault="00F91F21" w:rsidP="004B74D0">
      <w:pPr>
        <w:jc w:val="both"/>
        <w:rPr>
          <w:rFonts w:ascii="Arial" w:hAnsi="Arial" w:cs="Arial"/>
          <w:b/>
        </w:rPr>
      </w:pPr>
    </w:p>
    <w:p w14:paraId="1EE6B2CB" w14:textId="59E29B61" w:rsidR="00DD742A" w:rsidRPr="002561A1" w:rsidRDefault="00103727" w:rsidP="004B74D0">
      <w:pPr>
        <w:jc w:val="both"/>
        <w:rPr>
          <w:rFonts w:ascii="Arial" w:hAnsi="Arial" w:cs="Arial"/>
        </w:rPr>
      </w:pPr>
      <w:r w:rsidRPr="007604BA">
        <w:rPr>
          <w:rFonts w:ascii="Arial" w:hAnsi="Arial" w:cs="Arial"/>
          <w:b/>
        </w:rPr>
        <w:t>NOTIFÍQUESE</w:t>
      </w:r>
      <w:r w:rsidR="004541EE">
        <w:rPr>
          <w:rFonts w:ascii="Arial" w:hAnsi="Arial" w:cs="Arial"/>
          <w:b/>
        </w:rPr>
        <w:t>.</w:t>
      </w:r>
      <w:r w:rsidRPr="007604BA">
        <w:rPr>
          <w:rFonts w:ascii="Arial" w:hAnsi="Arial" w:cs="Arial"/>
        </w:rPr>
        <w:t xml:space="preserve"> </w:t>
      </w:r>
    </w:p>
    <w:p w14:paraId="1365DC55" w14:textId="77777777" w:rsidR="006A7EE7" w:rsidRDefault="006A7EE7" w:rsidP="004B74D0">
      <w:pPr>
        <w:pStyle w:val="NormalWeb"/>
        <w:spacing w:line="360" w:lineRule="auto"/>
        <w:contextualSpacing/>
        <w:jc w:val="both"/>
        <w:rPr>
          <w:rFonts w:ascii="Arial" w:hAnsi="Arial" w:cs="Arial"/>
        </w:rPr>
      </w:pPr>
      <w:r w:rsidRPr="002561A1">
        <w:rPr>
          <w:rFonts w:ascii="Arial" w:hAnsi="Arial" w:cs="Arial"/>
        </w:rPr>
        <w:t xml:space="preserve">Así lo resolvió el Tribunal Electoral del Estado de Aguascalientes, por </w:t>
      </w:r>
      <w:r w:rsidR="00220B63">
        <w:rPr>
          <w:rFonts w:ascii="Arial" w:hAnsi="Arial" w:cs="Arial"/>
        </w:rPr>
        <w:t>unanimidad</w:t>
      </w:r>
      <w:r w:rsidR="00471C81" w:rsidRPr="002561A1">
        <w:rPr>
          <w:rFonts w:ascii="Arial" w:hAnsi="Arial" w:cs="Arial"/>
        </w:rPr>
        <w:t xml:space="preserve"> </w:t>
      </w:r>
      <w:r w:rsidRPr="002561A1">
        <w:rPr>
          <w:rFonts w:ascii="Arial" w:hAnsi="Arial" w:cs="Arial"/>
        </w:rPr>
        <w:t>de votos de la Magistrada y Magistrados que lo integran, ante el Secretario General de Acuerdos, quien autoriza y da fe.</w:t>
      </w:r>
    </w:p>
    <w:p w14:paraId="45C26067" w14:textId="77777777" w:rsidR="004B74D0" w:rsidRPr="002561A1" w:rsidRDefault="004B74D0" w:rsidP="004B74D0">
      <w:pPr>
        <w:pStyle w:val="NormalWeb"/>
        <w:spacing w:line="360" w:lineRule="auto"/>
        <w:contextualSpacing/>
        <w:jc w:val="both"/>
        <w:rPr>
          <w:rFonts w:ascii="Arial" w:hAnsi="Arial" w:cs="Arial"/>
        </w:rPr>
      </w:pPr>
    </w:p>
    <w:tbl>
      <w:tblPr>
        <w:tblW w:w="8810" w:type="dxa"/>
        <w:tblInd w:w="-426" w:type="dxa"/>
        <w:tblLayout w:type="fixed"/>
        <w:tblLook w:val="04A0" w:firstRow="1" w:lastRow="0" w:firstColumn="1" w:lastColumn="0" w:noHBand="0" w:noVBand="1"/>
      </w:tblPr>
      <w:tblGrid>
        <w:gridCol w:w="4380"/>
        <w:gridCol w:w="4430"/>
      </w:tblGrid>
      <w:tr w:rsidR="006A7EE7" w:rsidRPr="002561A1" w14:paraId="5C7F8579" w14:textId="77777777" w:rsidTr="001B16E6">
        <w:trPr>
          <w:trHeight w:val="1092"/>
        </w:trPr>
        <w:tc>
          <w:tcPr>
            <w:tcW w:w="8810" w:type="dxa"/>
            <w:gridSpan w:val="2"/>
            <w:hideMark/>
          </w:tcPr>
          <w:p w14:paraId="4CF919BF" w14:textId="77777777" w:rsidR="006A7EE7" w:rsidRPr="002561A1" w:rsidRDefault="006A7EE7" w:rsidP="001A037E">
            <w:pPr>
              <w:pStyle w:val="NormalWeb"/>
              <w:spacing w:line="360" w:lineRule="auto"/>
              <w:ind w:left="1134"/>
              <w:contextualSpacing/>
              <w:jc w:val="center"/>
              <w:rPr>
                <w:rFonts w:ascii="Arial" w:hAnsi="Arial" w:cs="Arial"/>
                <w:b/>
                <w:bCs/>
              </w:rPr>
            </w:pPr>
            <w:r w:rsidRPr="002561A1">
              <w:rPr>
                <w:rFonts w:ascii="Arial" w:hAnsi="Arial" w:cs="Arial"/>
                <w:b/>
                <w:bCs/>
              </w:rPr>
              <w:t>MAGISTRADO PRESIDENTE</w:t>
            </w:r>
          </w:p>
          <w:p w14:paraId="0B5D956C" w14:textId="77777777" w:rsidR="006A7EE7" w:rsidRPr="002561A1" w:rsidRDefault="006A7EE7" w:rsidP="001A037E">
            <w:pPr>
              <w:pStyle w:val="NormalWeb"/>
              <w:spacing w:line="360" w:lineRule="auto"/>
              <w:ind w:left="1134"/>
              <w:contextualSpacing/>
              <w:jc w:val="center"/>
              <w:rPr>
                <w:rFonts w:ascii="Arial" w:hAnsi="Arial" w:cs="Arial"/>
                <w:b/>
                <w:bCs/>
              </w:rPr>
            </w:pPr>
          </w:p>
          <w:p w14:paraId="203A0C54" w14:textId="77777777" w:rsidR="006A7EE7" w:rsidRPr="002561A1" w:rsidRDefault="006A7EE7" w:rsidP="001A037E">
            <w:pPr>
              <w:pStyle w:val="NormalWeb"/>
              <w:spacing w:line="360" w:lineRule="auto"/>
              <w:ind w:left="1134"/>
              <w:contextualSpacing/>
              <w:jc w:val="center"/>
              <w:rPr>
                <w:rFonts w:ascii="Arial" w:hAnsi="Arial" w:cs="Arial"/>
                <w:b/>
                <w:bCs/>
              </w:rPr>
            </w:pPr>
            <w:r w:rsidRPr="002561A1">
              <w:rPr>
                <w:rFonts w:ascii="Arial" w:hAnsi="Arial" w:cs="Arial"/>
                <w:b/>
                <w:bCs/>
              </w:rPr>
              <w:t>HÉCTOR SALVADOR HERNÁNDEZ GALLEGOS</w:t>
            </w:r>
          </w:p>
          <w:p w14:paraId="548A6633" w14:textId="77777777" w:rsidR="00803966" w:rsidRPr="002561A1" w:rsidRDefault="00803966" w:rsidP="001A037E">
            <w:pPr>
              <w:pStyle w:val="NormalWeb"/>
              <w:spacing w:line="360" w:lineRule="auto"/>
              <w:ind w:left="1134"/>
              <w:contextualSpacing/>
              <w:jc w:val="center"/>
              <w:rPr>
                <w:rFonts w:ascii="Arial" w:hAnsi="Arial" w:cs="Arial"/>
                <w:b/>
                <w:bCs/>
              </w:rPr>
            </w:pPr>
          </w:p>
        </w:tc>
      </w:tr>
      <w:tr w:rsidR="006A7EE7" w:rsidRPr="002561A1" w14:paraId="10158E45" w14:textId="77777777" w:rsidTr="001B16E6">
        <w:tblPrEx>
          <w:tblLook w:val="0000" w:firstRow="0" w:lastRow="0" w:firstColumn="0" w:lastColumn="0" w:noHBand="0" w:noVBand="0"/>
        </w:tblPrEx>
        <w:trPr>
          <w:trHeight w:val="1434"/>
        </w:trPr>
        <w:tc>
          <w:tcPr>
            <w:tcW w:w="4380" w:type="dxa"/>
          </w:tcPr>
          <w:p w14:paraId="337F8B65" w14:textId="77777777" w:rsidR="001B16E6" w:rsidRDefault="001B16E6" w:rsidP="001B16E6">
            <w:pPr>
              <w:pStyle w:val="NormalWeb"/>
              <w:ind w:left="1134"/>
              <w:contextualSpacing/>
              <w:jc w:val="center"/>
              <w:rPr>
                <w:rFonts w:ascii="Arial" w:hAnsi="Arial" w:cs="Arial"/>
                <w:b/>
                <w:bCs/>
              </w:rPr>
            </w:pPr>
          </w:p>
          <w:p w14:paraId="23304FB8" w14:textId="5B2848D9" w:rsidR="006A7EE7" w:rsidRPr="002561A1" w:rsidRDefault="006A7EE7" w:rsidP="001B16E6">
            <w:pPr>
              <w:pStyle w:val="NormalWeb"/>
              <w:ind w:left="1134"/>
              <w:contextualSpacing/>
              <w:jc w:val="center"/>
              <w:rPr>
                <w:rFonts w:ascii="Arial" w:hAnsi="Arial" w:cs="Arial"/>
                <w:b/>
                <w:bCs/>
              </w:rPr>
            </w:pPr>
            <w:r w:rsidRPr="002561A1">
              <w:rPr>
                <w:rFonts w:ascii="Arial" w:hAnsi="Arial" w:cs="Arial"/>
                <w:b/>
                <w:bCs/>
              </w:rPr>
              <w:t>MAGISTRADA</w:t>
            </w:r>
          </w:p>
          <w:p w14:paraId="0F6F1ABE" w14:textId="7B64A404" w:rsidR="006A7EE7" w:rsidRDefault="006A7EE7" w:rsidP="001B16E6">
            <w:pPr>
              <w:pStyle w:val="NormalWeb"/>
              <w:ind w:left="1134"/>
              <w:contextualSpacing/>
              <w:jc w:val="center"/>
              <w:rPr>
                <w:rFonts w:ascii="Arial" w:hAnsi="Arial" w:cs="Arial"/>
                <w:b/>
                <w:bCs/>
              </w:rPr>
            </w:pPr>
          </w:p>
          <w:p w14:paraId="5EF524F6" w14:textId="77777777" w:rsidR="001B16E6" w:rsidRPr="002561A1" w:rsidRDefault="001B16E6" w:rsidP="001B16E6">
            <w:pPr>
              <w:pStyle w:val="NormalWeb"/>
              <w:ind w:left="1134"/>
              <w:contextualSpacing/>
              <w:jc w:val="center"/>
              <w:rPr>
                <w:rFonts w:ascii="Arial" w:hAnsi="Arial" w:cs="Arial"/>
                <w:b/>
                <w:bCs/>
              </w:rPr>
            </w:pPr>
          </w:p>
          <w:p w14:paraId="346196C8" w14:textId="77777777" w:rsidR="006A7EE7" w:rsidRPr="002561A1" w:rsidRDefault="006A7EE7" w:rsidP="001B16E6">
            <w:pPr>
              <w:pStyle w:val="NormalWeb"/>
              <w:ind w:left="1134"/>
              <w:contextualSpacing/>
              <w:jc w:val="center"/>
              <w:rPr>
                <w:rFonts w:ascii="Arial" w:hAnsi="Arial" w:cs="Arial"/>
                <w:b/>
                <w:bCs/>
              </w:rPr>
            </w:pPr>
            <w:r w:rsidRPr="002561A1">
              <w:rPr>
                <w:rFonts w:ascii="Arial" w:hAnsi="Arial" w:cs="Arial"/>
                <w:b/>
                <w:bCs/>
              </w:rPr>
              <w:t>CLAUDIA ELOISA DÍAZ DE LEÓN GONZÁLEZ</w:t>
            </w:r>
          </w:p>
        </w:tc>
        <w:tc>
          <w:tcPr>
            <w:tcW w:w="4430" w:type="dxa"/>
          </w:tcPr>
          <w:p w14:paraId="650A5508" w14:textId="77777777" w:rsidR="001B16E6" w:rsidRDefault="001B16E6" w:rsidP="001B16E6">
            <w:pPr>
              <w:pStyle w:val="NormalWeb"/>
              <w:ind w:left="1134"/>
              <w:contextualSpacing/>
              <w:jc w:val="center"/>
              <w:rPr>
                <w:rFonts w:ascii="Arial" w:hAnsi="Arial" w:cs="Arial"/>
                <w:b/>
                <w:bCs/>
              </w:rPr>
            </w:pPr>
          </w:p>
          <w:p w14:paraId="1EE2537F" w14:textId="3F135E02" w:rsidR="006A7EE7" w:rsidRPr="002561A1" w:rsidRDefault="006A7EE7" w:rsidP="001B16E6">
            <w:pPr>
              <w:pStyle w:val="NormalWeb"/>
              <w:ind w:left="1134"/>
              <w:contextualSpacing/>
              <w:jc w:val="center"/>
              <w:rPr>
                <w:rFonts w:ascii="Arial" w:hAnsi="Arial" w:cs="Arial"/>
                <w:b/>
                <w:bCs/>
              </w:rPr>
            </w:pPr>
            <w:r w:rsidRPr="002561A1">
              <w:rPr>
                <w:rFonts w:ascii="Arial" w:hAnsi="Arial" w:cs="Arial"/>
                <w:b/>
                <w:bCs/>
              </w:rPr>
              <w:t>MAGISTRADO</w:t>
            </w:r>
          </w:p>
          <w:p w14:paraId="6BA9E4A2" w14:textId="7D97E6C7" w:rsidR="006A7EE7" w:rsidRDefault="006A7EE7" w:rsidP="001B16E6">
            <w:pPr>
              <w:pStyle w:val="NormalWeb"/>
              <w:ind w:left="1134"/>
              <w:contextualSpacing/>
              <w:jc w:val="center"/>
              <w:rPr>
                <w:rFonts w:ascii="Arial" w:hAnsi="Arial" w:cs="Arial"/>
                <w:b/>
                <w:bCs/>
              </w:rPr>
            </w:pPr>
          </w:p>
          <w:p w14:paraId="477D5255" w14:textId="77777777" w:rsidR="001B16E6" w:rsidRPr="002561A1" w:rsidRDefault="001B16E6" w:rsidP="001B16E6">
            <w:pPr>
              <w:pStyle w:val="NormalWeb"/>
              <w:ind w:left="1134"/>
              <w:contextualSpacing/>
              <w:jc w:val="center"/>
              <w:rPr>
                <w:rFonts w:ascii="Arial" w:hAnsi="Arial" w:cs="Arial"/>
                <w:b/>
                <w:bCs/>
              </w:rPr>
            </w:pPr>
          </w:p>
          <w:p w14:paraId="6FB50F36" w14:textId="77777777" w:rsidR="006A7EE7" w:rsidRPr="002561A1" w:rsidRDefault="006A7EE7" w:rsidP="001B16E6">
            <w:pPr>
              <w:pStyle w:val="NormalWeb"/>
              <w:ind w:left="1134"/>
              <w:contextualSpacing/>
              <w:jc w:val="center"/>
              <w:rPr>
                <w:rFonts w:ascii="Arial" w:hAnsi="Arial" w:cs="Arial"/>
                <w:b/>
                <w:bCs/>
              </w:rPr>
            </w:pPr>
            <w:r w:rsidRPr="002561A1">
              <w:rPr>
                <w:rFonts w:ascii="Arial" w:hAnsi="Arial" w:cs="Arial"/>
                <w:b/>
                <w:bCs/>
              </w:rPr>
              <w:t>JORGE RAMÓN DÍAZ DE LEÓN GUTIÉRREZ</w:t>
            </w:r>
          </w:p>
        </w:tc>
      </w:tr>
      <w:tr w:rsidR="006A7EE7" w:rsidRPr="002561A1" w14:paraId="14382553" w14:textId="77777777" w:rsidTr="001B16E6">
        <w:tblPrEx>
          <w:tblLook w:val="0000" w:firstRow="0" w:lastRow="0" w:firstColumn="0" w:lastColumn="0" w:noHBand="0" w:noVBand="0"/>
        </w:tblPrEx>
        <w:trPr>
          <w:trHeight w:val="852"/>
        </w:trPr>
        <w:tc>
          <w:tcPr>
            <w:tcW w:w="8810" w:type="dxa"/>
            <w:gridSpan w:val="2"/>
          </w:tcPr>
          <w:p w14:paraId="23D69D7E" w14:textId="77777777" w:rsidR="001B16E6" w:rsidRDefault="001B16E6" w:rsidP="001A037E">
            <w:pPr>
              <w:pStyle w:val="NormalWeb"/>
              <w:spacing w:line="360" w:lineRule="auto"/>
              <w:ind w:left="1134"/>
              <w:contextualSpacing/>
              <w:jc w:val="center"/>
              <w:rPr>
                <w:rFonts w:ascii="Arial" w:hAnsi="Arial" w:cs="Arial"/>
                <w:b/>
                <w:bCs/>
              </w:rPr>
            </w:pPr>
          </w:p>
          <w:p w14:paraId="5B937C99" w14:textId="6A5D997F" w:rsidR="006A7EE7" w:rsidRPr="002561A1" w:rsidRDefault="006A7EE7" w:rsidP="001A037E">
            <w:pPr>
              <w:pStyle w:val="NormalWeb"/>
              <w:spacing w:line="360" w:lineRule="auto"/>
              <w:ind w:left="1134"/>
              <w:contextualSpacing/>
              <w:jc w:val="center"/>
              <w:rPr>
                <w:rFonts w:ascii="Arial" w:hAnsi="Arial" w:cs="Arial"/>
                <w:b/>
                <w:bCs/>
              </w:rPr>
            </w:pPr>
            <w:r w:rsidRPr="002561A1">
              <w:rPr>
                <w:rFonts w:ascii="Arial" w:hAnsi="Arial" w:cs="Arial"/>
                <w:b/>
                <w:bCs/>
              </w:rPr>
              <w:t>SECRETARIO GENERAL DE ACUERDOS</w:t>
            </w:r>
          </w:p>
          <w:p w14:paraId="441FD4EB" w14:textId="77777777" w:rsidR="006A7EE7" w:rsidRPr="002561A1" w:rsidRDefault="006A7EE7" w:rsidP="001A037E">
            <w:pPr>
              <w:pStyle w:val="NormalWeb"/>
              <w:spacing w:line="360" w:lineRule="auto"/>
              <w:ind w:left="1134"/>
              <w:contextualSpacing/>
              <w:jc w:val="center"/>
              <w:rPr>
                <w:rFonts w:ascii="Arial" w:hAnsi="Arial" w:cs="Arial"/>
                <w:b/>
                <w:bCs/>
              </w:rPr>
            </w:pPr>
          </w:p>
        </w:tc>
      </w:tr>
      <w:tr w:rsidR="006A7EE7" w:rsidRPr="002561A1" w14:paraId="1BF300C4" w14:textId="77777777" w:rsidTr="001B16E6">
        <w:tblPrEx>
          <w:tblLook w:val="0000" w:firstRow="0" w:lastRow="0" w:firstColumn="0" w:lastColumn="0" w:noHBand="0" w:noVBand="0"/>
        </w:tblPrEx>
        <w:trPr>
          <w:trHeight w:val="286"/>
        </w:trPr>
        <w:tc>
          <w:tcPr>
            <w:tcW w:w="8810" w:type="dxa"/>
            <w:gridSpan w:val="2"/>
          </w:tcPr>
          <w:p w14:paraId="48FC8E7C" w14:textId="13A69AA3" w:rsidR="001B16E6" w:rsidRPr="002561A1" w:rsidRDefault="006A7EE7" w:rsidP="001B16E6">
            <w:pPr>
              <w:pStyle w:val="NormalWeb"/>
              <w:spacing w:line="360" w:lineRule="auto"/>
              <w:ind w:left="1134"/>
              <w:contextualSpacing/>
              <w:jc w:val="center"/>
              <w:rPr>
                <w:rFonts w:ascii="Arial" w:hAnsi="Arial" w:cs="Arial"/>
                <w:b/>
                <w:bCs/>
              </w:rPr>
            </w:pPr>
            <w:r w:rsidRPr="002561A1">
              <w:rPr>
                <w:rFonts w:ascii="Arial" w:hAnsi="Arial" w:cs="Arial"/>
                <w:b/>
                <w:bCs/>
              </w:rPr>
              <w:t>JESÚS OCIEL BAENA SAUCEDO</w:t>
            </w:r>
          </w:p>
        </w:tc>
      </w:tr>
    </w:tbl>
    <w:p w14:paraId="54713140" w14:textId="624773AA" w:rsidR="007B2533" w:rsidRDefault="007B2533" w:rsidP="001B16E6">
      <w:pPr>
        <w:rPr>
          <w:rFonts w:ascii="Arial" w:hAnsi="Arial" w:cs="Arial"/>
          <w:sz w:val="24"/>
          <w:szCs w:val="24"/>
        </w:rPr>
      </w:pPr>
    </w:p>
    <w:p w14:paraId="507CE419" w14:textId="67B9FD74" w:rsidR="001B16E6" w:rsidRPr="002561A1" w:rsidRDefault="001B16E6" w:rsidP="001B16E6">
      <w:pPr>
        <w:ind w:left="-426" w:right="-428"/>
        <w:jc w:val="both"/>
        <w:rPr>
          <w:rFonts w:ascii="Arial" w:hAnsi="Arial" w:cs="Arial"/>
          <w:sz w:val="24"/>
          <w:szCs w:val="24"/>
        </w:rPr>
      </w:pPr>
      <w:r w:rsidRPr="001B16E6">
        <w:rPr>
          <w:rFonts w:ascii="Arial" w:hAnsi="Arial" w:cs="Arial"/>
          <w:color w:val="333333"/>
          <w:sz w:val="20"/>
          <w:szCs w:val="20"/>
          <w:shd w:val="clear" w:color="auto" w:fill="FFFFFF"/>
        </w:rPr>
        <w:t>El suscrito licenciado Jesús Ociel Baena Saucedo, Secretario General de Acuerdos del Tribunal Electoral del Estado de Aguascalientes, en ejercicio de las facultades que me confiere el artículo 28, del Reglamento Interior del Tribunal Electoral del Estado de Aguascalientes, hago constar que las firmas que obran en la presente página, corresponden a</w:t>
      </w:r>
      <w:r>
        <w:rPr>
          <w:rFonts w:ascii="Arial" w:hAnsi="Arial" w:cs="Arial"/>
          <w:color w:val="333333"/>
          <w:sz w:val="20"/>
          <w:szCs w:val="20"/>
          <w:shd w:val="clear" w:color="auto" w:fill="FFFFFF"/>
        </w:rPr>
        <w:t xml:space="preserve"> </w:t>
      </w:r>
      <w:r w:rsidRPr="001B16E6">
        <w:rPr>
          <w:rFonts w:ascii="Arial" w:hAnsi="Arial" w:cs="Arial"/>
          <w:color w:val="333333"/>
          <w:sz w:val="20"/>
          <w:szCs w:val="20"/>
          <w:shd w:val="clear" w:color="auto" w:fill="FFFFFF"/>
        </w:rPr>
        <w:t>l</w:t>
      </w:r>
      <w:r>
        <w:rPr>
          <w:rFonts w:ascii="Arial" w:hAnsi="Arial" w:cs="Arial"/>
          <w:color w:val="333333"/>
          <w:sz w:val="20"/>
          <w:szCs w:val="20"/>
          <w:shd w:val="clear" w:color="auto" w:fill="FFFFFF"/>
        </w:rPr>
        <w:t xml:space="preserve">a sentencia dictada </w:t>
      </w:r>
      <w:r w:rsidRPr="001B16E6">
        <w:rPr>
          <w:rFonts w:ascii="Arial" w:hAnsi="Arial" w:cs="Arial"/>
          <w:color w:val="333333"/>
          <w:sz w:val="20"/>
          <w:szCs w:val="20"/>
          <w:shd w:val="clear" w:color="auto" w:fill="FFFFFF"/>
        </w:rPr>
        <w:t xml:space="preserve">por el Pleno del Tribunal Electoral del Estado de Aguascalientes, el </w:t>
      </w:r>
      <w:r w:rsidR="00171539">
        <w:rPr>
          <w:rFonts w:ascii="Arial" w:hAnsi="Arial" w:cs="Arial"/>
          <w:color w:val="333333"/>
          <w:sz w:val="20"/>
          <w:szCs w:val="20"/>
          <w:shd w:val="clear" w:color="auto" w:fill="FFFFFF"/>
        </w:rPr>
        <w:t>dos</w:t>
      </w:r>
      <w:r>
        <w:rPr>
          <w:rFonts w:ascii="Arial" w:hAnsi="Arial" w:cs="Arial"/>
          <w:color w:val="333333"/>
          <w:sz w:val="20"/>
          <w:szCs w:val="20"/>
          <w:shd w:val="clear" w:color="auto" w:fill="FFFFFF"/>
        </w:rPr>
        <w:t xml:space="preserve"> de abril </w:t>
      </w:r>
      <w:r w:rsidRPr="001B16E6">
        <w:rPr>
          <w:rFonts w:ascii="Arial" w:hAnsi="Arial" w:cs="Arial"/>
          <w:color w:val="333333"/>
          <w:sz w:val="20"/>
          <w:szCs w:val="20"/>
          <w:shd w:val="clear" w:color="auto" w:fill="FFFFFF"/>
        </w:rPr>
        <w:t>de dos mil diecinueve, dentro del Juicio para la Protección de los Derechos Político-Electorales del Ciudadano identificado con la clave TEEA-JDC-0</w:t>
      </w:r>
      <w:r>
        <w:rPr>
          <w:rFonts w:ascii="Arial" w:hAnsi="Arial" w:cs="Arial"/>
          <w:color w:val="333333"/>
          <w:sz w:val="20"/>
          <w:szCs w:val="20"/>
          <w:shd w:val="clear" w:color="auto" w:fill="FFFFFF"/>
        </w:rPr>
        <w:t>2</w:t>
      </w:r>
      <w:r w:rsidRPr="001B16E6">
        <w:rPr>
          <w:rFonts w:ascii="Arial" w:hAnsi="Arial" w:cs="Arial"/>
          <w:color w:val="333333"/>
          <w:sz w:val="20"/>
          <w:szCs w:val="20"/>
          <w:shd w:val="clear" w:color="auto" w:fill="FFFFFF"/>
        </w:rPr>
        <w:t>6/2019, l</w:t>
      </w:r>
      <w:r>
        <w:rPr>
          <w:rFonts w:ascii="Arial" w:hAnsi="Arial" w:cs="Arial"/>
          <w:color w:val="333333"/>
          <w:sz w:val="20"/>
          <w:szCs w:val="20"/>
          <w:shd w:val="clear" w:color="auto" w:fill="FFFFFF"/>
        </w:rPr>
        <w:t>a</w:t>
      </w:r>
      <w:r w:rsidRPr="001B16E6">
        <w:rPr>
          <w:rFonts w:ascii="Arial" w:hAnsi="Arial" w:cs="Arial"/>
          <w:color w:val="333333"/>
          <w:sz w:val="20"/>
          <w:szCs w:val="20"/>
          <w:shd w:val="clear" w:color="auto" w:fill="FFFFFF"/>
        </w:rPr>
        <w:t xml:space="preserve"> cual consta de </w:t>
      </w:r>
      <w:r>
        <w:rPr>
          <w:rFonts w:ascii="Arial" w:hAnsi="Arial" w:cs="Arial"/>
          <w:color w:val="333333"/>
          <w:sz w:val="20"/>
          <w:szCs w:val="20"/>
          <w:shd w:val="clear" w:color="auto" w:fill="FFFFFF"/>
        </w:rPr>
        <w:t xml:space="preserve">quince </w:t>
      </w:r>
      <w:r w:rsidRPr="001B16E6">
        <w:rPr>
          <w:rFonts w:ascii="Arial" w:hAnsi="Arial" w:cs="Arial"/>
          <w:color w:val="333333"/>
          <w:sz w:val="20"/>
          <w:szCs w:val="20"/>
          <w:shd w:val="clear" w:color="auto" w:fill="FFFFFF"/>
        </w:rPr>
        <w:t>páginas, incluida la presente</w:t>
      </w:r>
      <w:r>
        <w:rPr>
          <w:rFonts w:ascii="Arial" w:hAnsi="Arial" w:cs="Arial"/>
          <w:color w:val="333333"/>
          <w:sz w:val="20"/>
          <w:szCs w:val="20"/>
          <w:shd w:val="clear" w:color="auto" w:fill="FFFFFF"/>
        </w:rPr>
        <w:t xml:space="preserve"> certificación</w:t>
      </w:r>
      <w:r w:rsidRPr="001B16E6">
        <w:rPr>
          <w:rFonts w:ascii="Arial" w:hAnsi="Arial" w:cs="Arial"/>
          <w:color w:val="333333"/>
          <w:sz w:val="20"/>
          <w:szCs w:val="20"/>
          <w:shd w:val="clear" w:color="auto" w:fill="FFFFFF"/>
        </w:rPr>
        <w:t>. Conste.</w:t>
      </w:r>
    </w:p>
    <w:sectPr w:rsidR="001B16E6" w:rsidRPr="002561A1" w:rsidSect="00635651">
      <w:headerReference w:type="even" r:id="rId8"/>
      <w:headerReference w:type="default" r:id="rId9"/>
      <w:footerReference w:type="even" r:id="rId10"/>
      <w:footerReference w:type="default" r:id="rId11"/>
      <w:headerReference w:type="first" r:id="rId12"/>
      <w:footerReference w:type="first" r:id="rId13"/>
      <w:pgSz w:w="12240" w:h="20160" w:code="5"/>
      <w:pgMar w:top="3544" w:right="1469" w:bottom="2126"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36588" w14:textId="77777777" w:rsidR="00A95082" w:rsidRDefault="00A95082" w:rsidP="006A7EE7">
      <w:pPr>
        <w:spacing w:after="0" w:line="240" w:lineRule="auto"/>
      </w:pPr>
      <w:r>
        <w:separator/>
      </w:r>
    </w:p>
  </w:endnote>
  <w:endnote w:type="continuationSeparator" w:id="0">
    <w:p w14:paraId="3A1406E5" w14:textId="77777777" w:rsidR="00A95082" w:rsidRDefault="00A95082" w:rsidP="006A7EE7">
      <w:pPr>
        <w:spacing w:after="0" w:line="240" w:lineRule="auto"/>
      </w:pPr>
      <w:r>
        <w:continuationSeparator/>
      </w:r>
    </w:p>
  </w:endnote>
  <w:endnote w:type="continuationNotice" w:id="1">
    <w:p w14:paraId="53DF65F0" w14:textId="77777777" w:rsidR="00A95082" w:rsidRDefault="00A95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333E" w14:textId="77777777" w:rsidR="00D270C7" w:rsidRDefault="00D270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3DF6C" w14:textId="77777777" w:rsidR="00D270C7" w:rsidRDefault="00D270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FD5B" w14:textId="77777777" w:rsidR="00D270C7" w:rsidRDefault="00D270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9BE39" w14:textId="77777777" w:rsidR="00A95082" w:rsidRDefault="00A95082" w:rsidP="006A7EE7">
      <w:pPr>
        <w:spacing w:after="0" w:line="240" w:lineRule="auto"/>
      </w:pPr>
      <w:r>
        <w:separator/>
      </w:r>
    </w:p>
  </w:footnote>
  <w:footnote w:type="continuationSeparator" w:id="0">
    <w:p w14:paraId="57D62620" w14:textId="77777777" w:rsidR="00A95082" w:rsidRDefault="00A95082" w:rsidP="006A7EE7">
      <w:pPr>
        <w:spacing w:after="0" w:line="240" w:lineRule="auto"/>
      </w:pPr>
      <w:r>
        <w:continuationSeparator/>
      </w:r>
    </w:p>
  </w:footnote>
  <w:footnote w:type="continuationNotice" w:id="1">
    <w:p w14:paraId="7A400D83" w14:textId="77777777" w:rsidR="00A95082" w:rsidRDefault="00A95082">
      <w:pPr>
        <w:spacing w:after="0" w:line="240" w:lineRule="auto"/>
      </w:pPr>
    </w:p>
  </w:footnote>
  <w:footnote w:id="2">
    <w:p w14:paraId="522474A2" w14:textId="77777777" w:rsidR="00AB6D1B" w:rsidRDefault="00AB6D1B" w:rsidP="00AB6D1B">
      <w:pPr>
        <w:pStyle w:val="Textonotapie"/>
      </w:pPr>
      <w:r>
        <w:rPr>
          <w:rStyle w:val="Refdenotaalpie"/>
        </w:rPr>
        <w:footnoteRef/>
      </w:r>
      <w:r>
        <w:t xml:space="preserve"> Todas las fechas corresponden al año dos mil diecinueve, salvo precisión en contrario.</w:t>
      </w:r>
    </w:p>
  </w:footnote>
  <w:footnote w:id="3">
    <w:p w14:paraId="2EE78866" w14:textId="77777777" w:rsidR="00525CAA" w:rsidRPr="009E55A5" w:rsidRDefault="00525CAA" w:rsidP="00960B20">
      <w:pPr>
        <w:pStyle w:val="Textonotapie"/>
        <w:jc w:val="both"/>
        <w:rPr>
          <w:rFonts w:ascii="Arial" w:hAnsi="Arial" w:cs="Arial"/>
        </w:rPr>
      </w:pPr>
      <w:r>
        <w:rPr>
          <w:rStyle w:val="Refdenotaalpie"/>
        </w:rPr>
        <w:footnoteRef/>
      </w:r>
      <w:r w:rsidRPr="009E55A5">
        <w:rPr>
          <w:rFonts w:ascii="Arial" w:hAnsi="Arial" w:cs="Arial"/>
        </w:rPr>
        <w:t xml:space="preserve"> Consultable en la siguiente dirección electrónica: http://www.te.gob.mx/Informacion_juridiccional/sesion_publica/ejecutoria/sentencias/SUP-JDC-0389-2017.pdf</w:t>
      </w:r>
    </w:p>
  </w:footnote>
  <w:footnote w:id="4">
    <w:p w14:paraId="5EFFC3D2" w14:textId="77993130" w:rsidR="001F0D5F" w:rsidRPr="001F0D5F" w:rsidRDefault="001F0D5F">
      <w:pPr>
        <w:pStyle w:val="Textonotapie"/>
        <w:rPr>
          <w:rFonts w:ascii="Arial" w:hAnsi="Arial" w:cs="Arial"/>
        </w:rPr>
      </w:pPr>
      <w:r>
        <w:rPr>
          <w:rStyle w:val="Refdenotaalpie"/>
        </w:rPr>
        <w:footnoteRef/>
      </w:r>
      <w:r>
        <w:t xml:space="preserve"> </w:t>
      </w:r>
      <w:r w:rsidRPr="001F0D5F">
        <w:rPr>
          <w:rFonts w:ascii="Arial" w:hAnsi="Arial" w:cs="Arial"/>
        </w:rPr>
        <w:t>Que son respecto de los que se decreta el sobreseimiento.</w:t>
      </w:r>
    </w:p>
  </w:footnote>
  <w:footnote w:id="5">
    <w:p w14:paraId="6773A053" w14:textId="77777777" w:rsidR="00CC4DBC" w:rsidRDefault="00CC4DBC" w:rsidP="00CC4DBC">
      <w:pPr>
        <w:pStyle w:val="Textonotapie"/>
        <w:jc w:val="both"/>
      </w:pPr>
      <w:r w:rsidRPr="001F0D5F">
        <w:rPr>
          <w:rStyle w:val="Refdenotaalpie"/>
          <w:rFonts w:ascii="Arial" w:hAnsi="Arial" w:cs="Arial"/>
        </w:rPr>
        <w:footnoteRef/>
      </w:r>
      <w:r w:rsidRPr="001F0D5F">
        <w:rPr>
          <w:rFonts w:ascii="Arial" w:hAnsi="Arial" w:cs="Arial"/>
        </w:rPr>
        <w:t xml:space="preserve"> </w:t>
      </w:r>
      <w:r w:rsidRPr="001F0D5F">
        <w:rPr>
          <w:rFonts w:ascii="Arial" w:hAnsi="Arial" w:cs="Arial"/>
          <w:color w:val="000000"/>
        </w:rPr>
        <w:t>Consultable en </w:t>
      </w:r>
      <w:r w:rsidRPr="001F0D5F">
        <w:rPr>
          <w:rFonts w:ascii="Arial" w:hAnsi="Arial" w:cs="Arial"/>
          <w:i/>
          <w:iCs/>
          <w:color w:val="000000"/>
        </w:rPr>
        <w:t>Jurisprudencia y Tesis Relevantes 1997-2005, Compilación Oficial, Volumen Tesis relevantes, </w:t>
      </w:r>
      <w:r w:rsidRPr="001F0D5F">
        <w:rPr>
          <w:rFonts w:ascii="Arial" w:hAnsi="Arial" w:cs="Arial"/>
          <w:color w:val="000000"/>
        </w:rPr>
        <w:t>2ª ed., TEPJF, México, 2005,</w:t>
      </w:r>
      <w:r w:rsidRPr="001F0D5F">
        <w:rPr>
          <w:rFonts w:ascii="Arial" w:hAnsi="Arial" w:cs="Arial"/>
          <w:i/>
          <w:iCs/>
          <w:color w:val="000000"/>
        </w:rPr>
        <w:t> </w:t>
      </w:r>
      <w:r w:rsidRPr="001F0D5F">
        <w:rPr>
          <w:rFonts w:ascii="Arial" w:hAnsi="Arial" w:cs="Arial"/>
          <w:color w:val="000000"/>
        </w:rPr>
        <w:t>p. 695.</w:t>
      </w:r>
    </w:p>
  </w:footnote>
  <w:footnote w:id="6">
    <w:p w14:paraId="7FE1BE88" w14:textId="468A3004" w:rsidR="004E5B63" w:rsidRDefault="004E5B63">
      <w:pPr>
        <w:pStyle w:val="Textonotapie"/>
      </w:pPr>
      <w:r>
        <w:rPr>
          <w:rStyle w:val="Refdenotaalpie"/>
        </w:rPr>
        <w:footnoteRef/>
      </w:r>
      <w:r>
        <w:t xml:space="preserve"> Como las ya citadas </w:t>
      </w:r>
      <w:r w:rsidR="00ED0DB0">
        <w:t>SUP-JDC-0343/2008, SUP-JDC-0344/2008 Y SUP-JDC-0345/2008.</w:t>
      </w:r>
    </w:p>
  </w:footnote>
  <w:footnote w:id="7">
    <w:p w14:paraId="71175504" w14:textId="1540BB68" w:rsidR="00F91F21" w:rsidRDefault="00F91F21" w:rsidP="00E94660">
      <w:pPr>
        <w:pStyle w:val="Textonotapie"/>
        <w:jc w:val="both"/>
      </w:pPr>
      <w:r>
        <w:rPr>
          <w:rStyle w:val="Refdenotaalpie"/>
        </w:rPr>
        <w:footnoteRef/>
      </w:r>
      <w:r>
        <w:t xml:space="preserve"> Por los razonamientos que en ella se contienen, véase </w:t>
      </w:r>
      <w:r w:rsidRPr="00F13AE5">
        <w:rPr>
          <w:rStyle w:val="Refdenotaalpie"/>
        </w:rPr>
        <w:t xml:space="preserve"> </w:t>
      </w:r>
      <w:r w:rsidRPr="00F13AE5">
        <w:rPr>
          <w:rFonts w:cs="Arial"/>
          <w:lang w:val="es-ES_tradnl"/>
        </w:rPr>
        <w:t>la jurisprudencia 9/2012, de rubro: "REENCAUZAMIENTO. EL ANÁLISIS DE LA PROCEDENCIA DEL MEDIO DE IMPUGNACIÓN CORRESPONDE A LA AUTORIDAD U ÓRGANO COM</w:t>
      </w:r>
      <w:r>
        <w:rPr>
          <w:rFonts w:cs="Arial"/>
          <w:lang w:val="es-ES_tradnl"/>
        </w:rPr>
        <w:t>P</w:t>
      </w:r>
      <w:r w:rsidRPr="00F13AE5">
        <w:rPr>
          <w:rFonts w:cs="Arial"/>
          <w:lang w:val="es-ES_tradnl"/>
        </w:rPr>
        <w:t>ETENTE, publicada en Gaceta de Jurisprudencia y Tesis en materia electoral, Tribunal Electoral del Poder Judicial de la Federación, año 5, número 10, 2012, pp. 34 y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CF40" w14:textId="0F4985FD" w:rsidR="00D270C7" w:rsidRDefault="00D270C7">
    <w:pPr>
      <w:pStyle w:val="Encabezado"/>
    </w:pPr>
    <w:r>
      <w:rPr>
        <w:noProof/>
      </w:rPr>
      <w:pict w14:anchorId="34507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9052157" o:spid="_x0000_s2050" type="#_x0000_t136" style="position:absolute;margin-left:0;margin-top:0;width:439.55pt;height:119.85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31EE" w14:textId="2B25C300" w:rsidR="00525CAA" w:rsidRDefault="00D270C7" w:rsidP="001A037E">
    <w:pPr>
      <w:pStyle w:val="Encabezado"/>
      <w:jc w:val="center"/>
      <w:rPr>
        <w:rFonts w:ascii="Arial" w:hAnsi="Arial" w:cs="Arial"/>
        <w:b/>
        <w:sz w:val="18"/>
        <w:szCs w:val="18"/>
      </w:rPr>
    </w:pPr>
    <w:r>
      <w:rPr>
        <w:noProof/>
      </w:rPr>
      <w:pict w14:anchorId="6C0231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9052158" o:spid="_x0000_s2051" type="#_x0000_t136" style="position:absolute;left:0;text-align:left;margin-left:0;margin-top:0;width:439.55pt;height:119.85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525CAA">
      <w:rPr>
        <w:rFonts w:ascii="Arial" w:hAnsi="Arial" w:cs="Arial"/>
        <w:b/>
        <w:sz w:val="18"/>
        <w:szCs w:val="18"/>
      </w:rPr>
      <w:t xml:space="preserve">                                                               </w:t>
    </w:r>
  </w:p>
  <w:p w14:paraId="14B66BC1" w14:textId="77777777" w:rsidR="00525CAA" w:rsidRDefault="00525CAA" w:rsidP="001A037E">
    <w:pPr>
      <w:pStyle w:val="Encabezado"/>
      <w:jc w:val="center"/>
      <w:rPr>
        <w:rFonts w:ascii="Arial" w:hAnsi="Arial" w:cs="Arial"/>
        <w:b/>
        <w:sz w:val="18"/>
        <w:szCs w:val="18"/>
      </w:rPr>
    </w:pPr>
    <w:r w:rsidRPr="00A46BD3">
      <w:rPr>
        <w:rFonts w:ascii="Century Gothic" w:hAnsi="Century Gothic"/>
        <w:noProof/>
        <w:lang w:val="es-ES" w:eastAsia="es-ES"/>
      </w:rPr>
      <w:drawing>
        <wp:anchor distT="0" distB="0" distL="114300" distR="114300" simplePos="0" relativeHeight="251660288" behindDoc="0" locked="0" layoutInCell="1" allowOverlap="1" wp14:anchorId="0FCBA2E5" wp14:editId="1234E723">
          <wp:simplePos x="0" y="0"/>
          <wp:positionH relativeFrom="margin">
            <wp:posOffset>-585437</wp:posOffset>
          </wp:positionH>
          <wp:positionV relativeFrom="paragraph">
            <wp:posOffset>206508</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5507AFE" w14:textId="77777777" w:rsidR="00525CAA" w:rsidRPr="00A46BD3" w:rsidRDefault="00A95082" w:rsidP="001A037E">
    <w:pPr>
      <w:pStyle w:val="Encabezado"/>
      <w:rPr>
        <w:rFonts w:ascii="Century Gothic" w:hAnsi="Century Gothic"/>
      </w:rPr>
    </w:pPr>
    <w:sdt>
      <w:sdtPr>
        <w:rPr>
          <w:rFonts w:ascii="Century Gothic" w:hAnsi="Century Gothic"/>
        </w:rPr>
        <w:id w:val="-1555691695"/>
        <w:docPartObj>
          <w:docPartGallery w:val="Page Numbers (Margins)"/>
          <w:docPartUnique/>
        </w:docPartObj>
      </w:sdtPr>
      <w:sdtEndPr/>
      <w:sdtContent>
        <w:r w:rsidR="00525CAA" w:rsidRPr="00932419">
          <w:rPr>
            <w:rFonts w:ascii="Century Gothic" w:hAnsi="Century Gothic"/>
            <w:noProof/>
            <w:lang w:val="es-ES" w:eastAsia="es-ES"/>
          </w:rPr>
          <mc:AlternateContent>
            <mc:Choice Requires="wps">
              <w:drawing>
                <wp:anchor distT="0" distB="0" distL="114300" distR="114300" simplePos="0" relativeHeight="251659264" behindDoc="0" locked="0" layoutInCell="0" allowOverlap="1" wp14:anchorId="1293E92F" wp14:editId="4F655DC8">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1613910"/>
                                <w:docPartObj>
                                  <w:docPartGallery w:val="Page Numbers (Margins)"/>
                                  <w:docPartUnique/>
                                </w:docPartObj>
                              </w:sdtPr>
                              <w:sdtEndPr/>
                              <w:sdtContent>
                                <w:p w14:paraId="51194FEE" w14:textId="77777777" w:rsidR="00525CAA" w:rsidRPr="00932419" w:rsidRDefault="00525CAA">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873691">
                                    <w:rPr>
                                      <w:rFonts w:ascii="Century Gothic" w:eastAsiaTheme="majorEastAsia" w:hAnsi="Century Gothic" w:cstheme="majorBidi"/>
                                      <w:b/>
                                      <w:noProof/>
                                      <w:sz w:val="48"/>
                                      <w:szCs w:val="48"/>
                                      <w:lang w:val="es-ES"/>
                                    </w:rPr>
                                    <w:t>3</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E92F"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" o:allowincell="f" stroked="f">
                  <v:textbox>
                    <w:txbxContent>
                      <w:sdt>
                        <w:sdtPr>
                          <w:rPr>
                            <w:rFonts w:ascii="Century Gothic" w:eastAsiaTheme="majorEastAsia" w:hAnsi="Century Gothic" w:cstheme="majorBidi"/>
                            <w:b/>
                            <w:sz w:val="48"/>
                            <w:szCs w:val="48"/>
                          </w:rPr>
                          <w:id w:val="-11613910"/>
                          <w:docPartObj>
                            <w:docPartGallery w:val="Page Numbers (Margins)"/>
                            <w:docPartUnique/>
                          </w:docPartObj>
                        </w:sdtPr>
                        <w:sdtEndPr/>
                        <w:sdtContent>
                          <w:p w14:paraId="51194FEE" w14:textId="77777777" w:rsidR="00525CAA" w:rsidRPr="00932419" w:rsidRDefault="00525CAA">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873691">
                              <w:rPr>
                                <w:rFonts w:ascii="Century Gothic" w:eastAsiaTheme="majorEastAsia" w:hAnsi="Century Gothic" w:cstheme="majorBidi"/>
                                <w:b/>
                                <w:noProof/>
                                <w:sz w:val="48"/>
                                <w:szCs w:val="48"/>
                                <w:lang w:val="es-ES"/>
                              </w:rPr>
                              <w:t>3</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CBE09" w14:textId="1E3CF03D" w:rsidR="00D270C7" w:rsidRDefault="00D270C7">
    <w:pPr>
      <w:pStyle w:val="Encabezado"/>
    </w:pPr>
    <w:r>
      <w:rPr>
        <w:noProof/>
      </w:rPr>
      <w:pict w14:anchorId="33D21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9052156" o:spid="_x0000_s2049" type="#_x0000_t136" style="position:absolute;margin-left:0;margin-top:0;width:439.55pt;height:119.85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403"/>
    <w:multiLevelType w:val="hybridMultilevel"/>
    <w:tmpl w:val="803C1156"/>
    <w:lvl w:ilvl="0" w:tplc="3B7EAED4">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3C3722"/>
    <w:multiLevelType w:val="hybridMultilevel"/>
    <w:tmpl w:val="394A1E2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94D4A6F"/>
    <w:multiLevelType w:val="hybridMultilevel"/>
    <w:tmpl w:val="CB667BA8"/>
    <w:lvl w:ilvl="0" w:tplc="B50E8828">
      <w:start w:val="1"/>
      <w:numFmt w:val="lowerRoman"/>
      <w:lvlText w:val="%1)"/>
      <w:lvlJc w:val="left"/>
      <w:pPr>
        <w:ind w:left="2556" w:hanging="72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3" w15:restartNumberingAfterBreak="0">
    <w:nsid w:val="1A5A1694"/>
    <w:multiLevelType w:val="hybridMultilevel"/>
    <w:tmpl w:val="C2DCF654"/>
    <w:lvl w:ilvl="0" w:tplc="532E663C">
      <w:start w:val="1"/>
      <w:numFmt w:val="lowerRoman"/>
      <w:lvlText w:val="%1."/>
      <w:lvlJc w:val="left"/>
      <w:pPr>
        <w:ind w:left="2556" w:hanging="360"/>
      </w:pPr>
      <w:rPr>
        <w:rFonts w:hint="default"/>
        <w:b/>
      </w:rPr>
    </w:lvl>
    <w:lvl w:ilvl="1" w:tplc="080A0019" w:tentative="1">
      <w:start w:val="1"/>
      <w:numFmt w:val="lowerLetter"/>
      <w:lvlText w:val="%2."/>
      <w:lvlJc w:val="left"/>
      <w:pPr>
        <w:ind w:left="3276" w:hanging="360"/>
      </w:pPr>
    </w:lvl>
    <w:lvl w:ilvl="2" w:tplc="080A001B" w:tentative="1">
      <w:start w:val="1"/>
      <w:numFmt w:val="lowerRoman"/>
      <w:lvlText w:val="%3."/>
      <w:lvlJc w:val="right"/>
      <w:pPr>
        <w:ind w:left="3996" w:hanging="180"/>
      </w:pPr>
    </w:lvl>
    <w:lvl w:ilvl="3" w:tplc="080A000F" w:tentative="1">
      <w:start w:val="1"/>
      <w:numFmt w:val="decimal"/>
      <w:lvlText w:val="%4."/>
      <w:lvlJc w:val="left"/>
      <w:pPr>
        <w:ind w:left="4716" w:hanging="360"/>
      </w:pPr>
    </w:lvl>
    <w:lvl w:ilvl="4" w:tplc="080A0019" w:tentative="1">
      <w:start w:val="1"/>
      <w:numFmt w:val="lowerLetter"/>
      <w:lvlText w:val="%5."/>
      <w:lvlJc w:val="left"/>
      <w:pPr>
        <w:ind w:left="5436" w:hanging="360"/>
      </w:pPr>
    </w:lvl>
    <w:lvl w:ilvl="5" w:tplc="080A001B" w:tentative="1">
      <w:start w:val="1"/>
      <w:numFmt w:val="lowerRoman"/>
      <w:lvlText w:val="%6."/>
      <w:lvlJc w:val="right"/>
      <w:pPr>
        <w:ind w:left="6156" w:hanging="180"/>
      </w:pPr>
    </w:lvl>
    <w:lvl w:ilvl="6" w:tplc="080A000F" w:tentative="1">
      <w:start w:val="1"/>
      <w:numFmt w:val="decimal"/>
      <w:lvlText w:val="%7."/>
      <w:lvlJc w:val="left"/>
      <w:pPr>
        <w:ind w:left="6876" w:hanging="360"/>
      </w:pPr>
    </w:lvl>
    <w:lvl w:ilvl="7" w:tplc="080A0019" w:tentative="1">
      <w:start w:val="1"/>
      <w:numFmt w:val="lowerLetter"/>
      <w:lvlText w:val="%8."/>
      <w:lvlJc w:val="left"/>
      <w:pPr>
        <w:ind w:left="7596" w:hanging="360"/>
      </w:pPr>
    </w:lvl>
    <w:lvl w:ilvl="8" w:tplc="080A001B" w:tentative="1">
      <w:start w:val="1"/>
      <w:numFmt w:val="lowerRoman"/>
      <w:lvlText w:val="%9."/>
      <w:lvlJc w:val="right"/>
      <w:pPr>
        <w:ind w:left="8316" w:hanging="180"/>
      </w:pPr>
    </w:lvl>
  </w:abstractNum>
  <w:abstractNum w:abstractNumId="4" w15:restartNumberingAfterBreak="0">
    <w:nsid w:val="1C341F66"/>
    <w:multiLevelType w:val="hybridMultilevel"/>
    <w:tmpl w:val="AAC25F1E"/>
    <w:lvl w:ilvl="0" w:tplc="9D4E262E">
      <w:start w:val="1"/>
      <w:numFmt w:val="upperRoman"/>
      <w:lvlText w:val="%1."/>
      <w:lvlJc w:val="left"/>
      <w:pPr>
        <w:ind w:left="116" w:hanging="260"/>
        <w:jc w:val="right"/>
      </w:pPr>
      <w:rPr>
        <w:rFonts w:ascii="Arial" w:eastAsia="Arial" w:hAnsi="Arial" w:cs="Arial" w:hint="default"/>
        <w:b/>
        <w:bCs/>
        <w:w w:val="99"/>
        <w:sz w:val="28"/>
        <w:szCs w:val="28"/>
      </w:rPr>
    </w:lvl>
    <w:lvl w:ilvl="1" w:tplc="2DDCDE1E">
      <w:start w:val="1"/>
      <w:numFmt w:val="lowerLetter"/>
      <w:lvlText w:val="%2)"/>
      <w:lvlJc w:val="left"/>
      <w:pPr>
        <w:ind w:left="1536" w:hanging="708"/>
        <w:jc w:val="right"/>
      </w:pPr>
      <w:rPr>
        <w:rFonts w:ascii="Arial" w:eastAsia="Arial" w:hAnsi="Arial" w:cs="Arial" w:hint="default"/>
        <w:b/>
        <w:bCs/>
        <w:w w:val="99"/>
        <w:sz w:val="28"/>
        <w:szCs w:val="28"/>
      </w:rPr>
    </w:lvl>
    <w:lvl w:ilvl="2" w:tplc="D270B496">
      <w:start w:val="1"/>
      <w:numFmt w:val="decimal"/>
      <w:lvlText w:val="%3."/>
      <w:lvlJc w:val="left"/>
      <w:pPr>
        <w:ind w:left="836" w:hanging="348"/>
        <w:jc w:val="right"/>
      </w:pPr>
      <w:rPr>
        <w:rFonts w:ascii="Arial" w:eastAsia="Arial" w:hAnsi="Arial" w:cs="Arial" w:hint="default"/>
        <w:w w:val="99"/>
        <w:sz w:val="28"/>
        <w:szCs w:val="28"/>
      </w:rPr>
    </w:lvl>
    <w:lvl w:ilvl="3" w:tplc="6E7CFF14">
      <w:start w:val="1"/>
      <w:numFmt w:val="lowerRoman"/>
      <w:lvlText w:val="%4)"/>
      <w:lvlJc w:val="left"/>
      <w:pPr>
        <w:ind w:left="1556" w:hanging="696"/>
        <w:jc w:val="right"/>
      </w:pPr>
      <w:rPr>
        <w:rFonts w:ascii="Arial" w:eastAsia="Arial" w:hAnsi="Arial" w:cs="Arial" w:hint="default"/>
        <w:w w:val="99"/>
        <w:sz w:val="28"/>
        <w:szCs w:val="28"/>
      </w:rPr>
    </w:lvl>
    <w:lvl w:ilvl="4" w:tplc="2858425E">
      <w:numFmt w:val="bullet"/>
      <w:lvlText w:val="•"/>
      <w:lvlJc w:val="left"/>
      <w:pPr>
        <w:ind w:left="2768" w:hanging="696"/>
      </w:pPr>
      <w:rPr>
        <w:rFonts w:hint="default"/>
      </w:rPr>
    </w:lvl>
    <w:lvl w:ilvl="5" w:tplc="728CF166">
      <w:numFmt w:val="bullet"/>
      <w:lvlText w:val="•"/>
      <w:lvlJc w:val="left"/>
      <w:pPr>
        <w:ind w:left="3977" w:hanging="696"/>
      </w:pPr>
      <w:rPr>
        <w:rFonts w:hint="default"/>
      </w:rPr>
    </w:lvl>
    <w:lvl w:ilvl="6" w:tplc="9DE836EE">
      <w:numFmt w:val="bullet"/>
      <w:lvlText w:val="•"/>
      <w:lvlJc w:val="left"/>
      <w:pPr>
        <w:ind w:left="5185" w:hanging="696"/>
      </w:pPr>
      <w:rPr>
        <w:rFonts w:hint="default"/>
      </w:rPr>
    </w:lvl>
    <w:lvl w:ilvl="7" w:tplc="B12A1022">
      <w:numFmt w:val="bullet"/>
      <w:lvlText w:val="•"/>
      <w:lvlJc w:val="left"/>
      <w:pPr>
        <w:ind w:left="6394" w:hanging="696"/>
      </w:pPr>
      <w:rPr>
        <w:rFonts w:hint="default"/>
      </w:rPr>
    </w:lvl>
    <w:lvl w:ilvl="8" w:tplc="6A221D9C">
      <w:numFmt w:val="bullet"/>
      <w:lvlText w:val="•"/>
      <w:lvlJc w:val="left"/>
      <w:pPr>
        <w:ind w:left="7602" w:hanging="696"/>
      </w:pPr>
      <w:rPr>
        <w:rFonts w:hint="default"/>
      </w:rPr>
    </w:lvl>
  </w:abstractNum>
  <w:abstractNum w:abstractNumId="5" w15:restartNumberingAfterBreak="0">
    <w:nsid w:val="1C593FF4"/>
    <w:multiLevelType w:val="hybridMultilevel"/>
    <w:tmpl w:val="D188D352"/>
    <w:lvl w:ilvl="0" w:tplc="9D264632">
      <w:start w:val="1"/>
      <w:numFmt w:val="decimal"/>
      <w:lvlText w:val="%1."/>
      <w:lvlJc w:val="left"/>
      <w:pPr>
        <w:ind w:left="2214" w:hanging="720"/>
      </w:pPr>
      <w:rPr>
        <w:rFonts w:ascii="Arial" w:eastAsiaTheme="minorEastAsia" w:hAnsi="Arial" w:cs="Arial"/>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 w15:restartNumberingAfterBreak="0">
    <w:nsid w:val="201D29A0"/>
    <w:multiLevelType w:val="hybridMultilevel"/>
    <w:tmpl w:val="3B2EB44E"/>
    <w:lvl w:ilvl="0" w:tplc="C0949CE2">
      <w:start w:val="1"/>
      <w:numFmt w:val="lowerLetter"/>
      <w:lvlText w:val="%1)"/>
      <w:lvlJc w:val="left"/>
      <w:pPr>
        <w:ind w:left="2229" w:hanging="375"/>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7" w15:restartNumberingAfterBreak="0">
    <w:nsid w:val="2C2531D4"/>
    <w:multiLevelType w:val="hybridMultilevel"/>
    <w:tmpl w:val="CB50472E"/>
    <w:lvl w:ilvl="0" w:tplc="AD0658D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24679E"/>
    <w:multiLevelType w:val="hybridMultilevel"/>
    <w:tmpl w:val="C820EA28"/>
    <w:lvl w:ilvl="0" w:tplc="DBA62654">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A849F2"/>
    <w:multiLevelType w:val="hybridMultilevel"/>
    <w:tmpl w:val="F6AE3AEC"/>
    <w:lvl w:ilvl="0" w:tplc="080A001B">
      <w:start w:val="1"/>
      <w:numFmt w:val="lowerRoman"/>
      <w:lvlText w:val="%1."/>
      <w:lvlJc w:val="right"/>
      <w:pPr>
        <w:ind w:left="2280" w:hanging="360"/>
      </w:p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19E273C"/>
    <w:multiLevelType w:val="hybridMultilevel"/>
    <w:tmpl w:val="4F3899EC"/>
    <w:lvl w:ilvl="0" w:tplc="5C5A70C2">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B27ADD"/>
    <w:multiLevelType w:val="hybridMultilevel"/>
    <w:tmpl w:val="9C2AA744"/>
    <w:lvl w:ilvl="0" w:tplc="653AFDC8">
      <w:start w:val="1"/>
      <w:numFmt w:val="upperRoman"/>
      <w:lvlText w:val="%1."/>
      <w:lvlJc w:val="left"/>
      <w:pPr>
        <w:ind w:left="1497" w:hanging="720"/>
      </w:pPr>
      <w:rPr>
        <w:rFonts w:hint="default"/>
      </w:rPr>
    </w:lvl>
    <w:lvl w:ilvl="1" w:tplc="080A0019" w:tentative="1">
      <w:start w:val="1"/>
      <w:numFmt w:val="lowerLetter"/>
      <w:lvlText w:val="%2."/>
      <w:lvlJc w:val="left"/>
      <w:pPr>
        <w:ind w:left="1857" w:hanging="360"/>
      </w:pPr>
    </w:lvl>
    <w:lvl w:ilvl="2" w:tplc="080A001B" w:tentative="1">
      <w:start w:val="1"/>
      <w:numFmt w:val="lowerRoman"/>
      <w:lvlText w:val="%3."/>
      <w:lvlJc w:val="right"/>
      <w:pPr>
        <w:ind w:left="2577" w:hanging="180"/>
      </w:pPr>
    </w:lvl>
    <w:lvl w:ilvl="3" w:tplc="080A000F" w:tentative="1">
      <w:start w:val="1"/>
      <w:numFmt w:val="decimal"/>
      <w:lvlText w:val="%4."/>
      <w:lvlJc w:val="left"/>
      <w:pPr>
        <w:ind w:left="3297" w:hanging="360"/>
      </w:pPr>
    </w:lvl>
    <w:lvl w:ilvl="4" w:tplc="080A0019" w:tentative="1">
      <w:start w:val="1"/>
      <w:numFmt w:val="lowerLetter"/>
      <w:lvlText w:val="%5."/>
      <w:lvlJc w:val="left"/>
      <w:pPr>
        <w:ind w:left="4017" w:hanging="360"/>
      </w:pPr>
    </w:lvl>
    <w:lvl w:ilvl="5" w:tplc="080A001B" w:tentative="1">
      <w:start w:val="1"/>
      <w:numFmt w:val="lowerRoman"/>
      <w:lvlText w:val="%6."/>
      <w:lvlJc w:val="right"/>
      <w:pPr>
        <w:ind w:left="4737" w:hanging="180"/>
      </w:pPr>
    </w:lvl>
    <w:lvl w:ilvl="6" w:tplc="080A000F" w:tentative="1">
      <w:start w:val="1"/>
      <w:numFmt w:val="decimal"/>
      <w:lvlText w:val="%7."/>
      <w:lvlJc w:val="left"/>
      <w:pPr>
        <w:ind w:left="5457" w:hanging="360"/>
      </w:pPr>
    </w:lvl>
    <w:lvl w:ilvl="7" w:tplc="080A0019" w:tentative="1">
      <w:start w:val="1"/>
      <w:numFmt w:val="lowerLetter"/>
      <w:lvlText w:val="%8."/>
      <w:lvlJc w:val="left"/>
      <w:pPr>
        <w:ind w:left="6177" w:hanging="360"/>
      </w:pPr>
    </w:lvl>
    <w:lvl w:ilvl="8" w:tplc="080A001B" w:tentative="1">
      <w:start w:val="1"/>
      <w:numFmt w:val="lowerRoman"/>
      <w:lvlText w:val="%9."/>
      <w:lvlJc w:val="right"/>
      <w:pPr>
        <w:ind w:left="6897" w:hanging="180"/>
      </w:pPr>
    </w:lvl>
  </w:abstractNum>
  <w:abstractNum w:abstractNumId="12" w15:restartNumberingAfterBreak="0">
    <w:nsid w:val="35FF3668"/>
    <w:multiLevelType w:val="hybridMultilevel"/>
    <w:tmpl w:val="6B82B172"/>
    <w:lvl w:ilvl="0" w:tplc="316C7E1C">
      <w:start w:val="1"/>
      <w:numFmt w:val="lowerRoman"/>
      <w:lvlText w:val="%1."/>
      <w:lvlJc w:val="left"/>
      <w:pPr>
        <w:ind w:left="2556" w:hanging="72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13" w15:restartNumberingAfterBreak="0">
    <w:nsid w:val="37F61EDE"/>
    <w:multiLevelType w:val="hybridMultilevel"/>
    <w:tmpl w:val="83FE0862"/>
    <w:lvl w:ilvl="0" w:tplc="C5168ADC">
      <w:start w:val="1"/>
      <w:numFmt w:val="lowerLetter"/>
      <w:lvlText w:val="%1)"/>
      <w:lvlJc w:val="left"/>
      <w:pPr>
        <w:ind w:left="1195" w:hanging="360"/>
      </w:pPr>
      <w:rPr>
        <w:rFonts w:hint="default"/>
      </w:rPr>
    </w:lvl>
    <w:lvl w:ilvl="1" w:tplc="080A0019" w:tentative="1">
      <w:start w:val="1"/>
      <w:numFmt w:val="lowerLetter"/>
      <w:lvlText w:val="%2."/>
      <w:lvlJc w:val="left"/>
      <w:pPr>
        <w:ind w:left="1915" w:hanging="360"/>
      </w:pPr>
    </w:lvl>
    <w:lvl w:ilvl="2" w:tplc="080A001B" w:tentative="1">
      <w:start w:val="1"/>
      <w:numFmt w:val="lowerRoman"/>
      <w:lvlText w:val="%3."/>
      <w:lvlJc w:val="right"/>
      <w:pPr>
        <w:ind w:left="2635" w:hanging="180"/>
      </w:pPr>
    </w:lvl>
    <w:lvl w:ilvl="3" w:tplc="080A000F" w:tentative="1">
      <w:start w:val="1"/>
      <w:numFmt w:val="decimal"/>
      <w:lvlText w:val="%4."/>
      <w:lvlJc w:val="left"/>
      <w:pPr>
        <w:ind w:left="3355" w:hanging="360"/>
      </w:pPr>
    </w:lvl>
    <w:lvl w:ilvl="4" w:tplc="080A0019" w:tentative="1">
      <w:start w:val="1"/>
      <w:numFmt w:val="lowerLetter"/>
      <w:lvlText w:val="%5."/>
      <w:lvlJc w:val="left"/>
      <w:pPr>
        <w:ind w:left="4075" w:hanging="360"/>
      </w:pPr>
    </w:lvl>
    <w:lvl w:ilvl="5" w:tplc="080A001B" w:tentative="1">
      <w:start w:val="1"/>
      <w:numFmt w:val="lowerRoman"/>
      <w:lvlText w:val="%6."/>
      <w:lvlJc w:val="right"/>
      <w:pPr>
        <w:ind w:left="4795" w:hanging="180"/>
      </w:pPr>
    </w:lvl>
    <w:lvl w:ilvl="6" w:tplc="080A000F" w:tentative="1">
      <w:start w:val="1"/>
      <w:numFmt w:val="decimal"/>
      <w:lvlText w:val="%7."/>
      <w:lvlJc w:val="left"/>
      <w:pPr>
        <w:ind w:left="5515" w:hanging="360"/>
      </w:pPr>
    </w:lvl>
    <w:lvl w:ilvl="7" w:tplc="080A0019" w:tentative="1">
      <w:start w:val="1"/>
      <w:numFmt w:val="lowerLetter"/>
      <w:lvlText w:val="%8."/>
      <w:lvlJc w:val="left"/>
      <w:pPr>
        <w:ind w:left="6235" w:hanging="360"/>
      </w:pPr>
    </w:lvl>
    <w:lvl w:ilvl="8" w:tplc="080A001B" w:tentative="1">
      <w:start w:val="1"/>
      <w:numFmt w:val="lowerRoman"/>
      <w:lvlText w:val="%9."/>
      <w:lvlJc w:val="right"/>
      <w:pPr>
        <w:ind w:left="6955" w:hanging="180"/>
      </w:pPr>
    </w:lvl>
  </w:abstractNum>
  <w:abstractNum w:abstractNumId="14" w15:restartNumberingAfterBreak="0">
    <w:nsid w:val="397C0DB2"/>
    <w:multiLevelType w:val="hybridMultilevel"/>
    <w:tmpl w:val="E7F2AD74"/>
    <w:lvl w:ilvl="0" w:tplc="EBE2C974">
      <w:start w:val="1"/>
      <w:numFmt w:val="lowerLetter"/>
      <w:lvlText w:val="%1)"/>
      <w:lvlJc w:val="left"/>
      <w:pPr>
        <w:ind w:left="2196" w:hanging="36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15" w15:restartNumberingAfterBreak="0">
    <w:nsid w:val="39EB1BF1"/>
    <w:multiLevelType w:val="multilevel"/>
    <w:tmpl w:val="22E28822"/>
    <w:lvl w:ilvl="0">
      <w:start w:val="1"/>
      <w:numFmt w:val="decimal"/>
      <w:lvlText w:val="%1."/>
      <w:lvlJc w:val="left"/>
      <w:pPr>
        <w:ind w:left="1776" w:hanging="360"/>
      </w:pPr>
      <w:rPr>
        <w:b/>
      </w:rPr>
    </w:lvl>
    <w:lvl w:ilvl="1">
      <w:start w:val="1"/>
      <w:numFmt w:val="decimal"/>
      <w:isLgl/>
      <w:lvlText w:val="%1.%2."/>
      <w:lvlJc w:val="left"/>
      <w:pPr>
        <w:ind w:left="1836" w:hanging="420"/>
      </w:pPr>
      <w:rPr>
        <w:b/>
      </w:rPr>
    </w:lvl>
    <w:lvl w:ilvl="2">
      <w:start w:val="1"/>
      <w:numFmt w:val="decimal"/>
      <w:isLgl/>
      <w:lvlText w:val="%1.%2.%3."/>
      <w:lvlJc w:val="left"/>
      <w:pPr>
        <w:ind w:left="2136" w:hanging="720"/>
      </w:pPr>
      <w:rPr>
        <w:b/>
      </w:rPr>
    </w:lvl>
    <w:lvl w:ilvl="3">
      <w:start w:val="1"/>
      <w:numFmt w:val="decimal"/>
      <w:isLgl/>
      <w:lvlText w:val="%1.%2.%3.%4."/>
      <w:lvlJc w:val="left"/>
      <w:pPr>
        <w:ind w:left="2136" w:hanging="720"/>
      </w:pPr>
      <w:rPr>
        <w:b/>
      </w:rPr>
    </w:lvl>
    <w:lvl w:ilvl="4">
      <w:start w:val="1"/>
      <w:numFmt w:val="decimal"/>
      <w:isLgl/>
      <w:lvlText w:val="%1.%2.%3.%4.%5."/>
      <w:lvlJc w:val="left"/>
      <w:pPr>
        <w:ind w:left="2496" w:hanging="1080"/>
      </w:pPr>
      <w:rPr>
        <w:b/>
      </w:rPr>
    </w:lvl>
    <w:lvl w:ilvl="5">
      <w:start w:val="1"/>
      <w:numFmt w:val="decimal"/>
      <w:isLgl/>
      <w:lvlText w:val="%1.%2.%3.%4.%5.%6."/>
      <w:lvlJc w:val="left"/>
      <w:pPr>
        <w:ind w:left="2496" w:hanging="1080"/>
      </w:pPr>
      <w:rPr>
        <w:b/>
      </w:rPr>
    </w:lvl>
    <w:lvl w:ilvl="6">
      <w:start w:val="1"/>
      <w:numFmt w:val="decimal"/>
      <w:isLgl/>
      <w:lvlText w:val="%1.%2.%3.%4.%5.%6.%7."/>
      <w:lvlJc w:val="left"/>
      <w:pPr>
        <w:ind w:left="2856" w:hanging="1440"/>
      </w:pPr>
      <w:rPr>
        <w:b/>
      </w:rPr>
    </w:lvl>
    <w:lvl w:ilvl="7">
      <w:start w:val="1"/>
      <w:numFmt w:val="decimal"/>
      <w:isLgl/>
      <w:lvlText w:val="%1.%2.%3.%4.%5.%6.%7.%8."/>
      <w:lvlJc w:val="left"/>
      <w:pPr>
        <w:ind w:left="2856" w:hanging="1440"/>
      </w:pPr>
      <w:rPr>
        <w:b/>
      </w:rPr>
    </w:lvl>
    <w:lvl w:ilvl="8">
      <w:start w:val="1"/>
      <w:numFmt w:val="decimal"/>
      <w:isLgl/>
      <w:lvlText w:val="%1.%2.%3.%4.%5.%6.%7.%8.%9."/>
      <w:lvlJc w:val="left"/>
      <w:pPr>
        <w:ind w:left="3216" w:hanging="1800"/>
      </w:pPr>
      <w:rPr>
        <w:b/>
      </w:rPr>
    </w:lvl>
  </w:abstractNum>
  <w:abstractNum w:abstractNumId="16" w15:restartNumberingAfterBreak="0">
    <w:nsid w:val="3AEF274D"/>
    <w:multiLevelType w:val="hybridMultilevel"/>
    <w:tmpl w:val="CD3ABA9C"/>
    <w:lvl w:ilvl="0" w:tplc="ED2A056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8C41F8"/>
    <w:multiLevelType w:val="hybridMultilevel"/>
    <w:tmpl w:val="E96EDC5A"/>
    <w:lvl w:ilvl="0" w:tplc="B12EC46C">
      <w:start w:val="1"/>
      <w:numFmt w:val="lowerRoman"/>
      <w:lvlText w:val="%1."/>
      <w:lvlJc w:val="left"/>
      <w:pPr>
        <w:ind w:left="2556" w:hanging="72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18" w15:restartNumberingAfterBreak="0">
    <w:nsid w:val="43931C37"/>
    <w:multiLevelType w:val="hybridMultilevel"/>
    <w:tmpl w:val="F2B6F0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6B2AC0"/>
    <w:multiLevelType w:val="multilevel"/>
    <w:tmpl w:val="9A82E290"/>
    <w:lvl w:ilvl="0">
      <w:start w:val="1"/>
      <w:numFmt w:val="decimal"/>
      <w:lvlText w:val="%1."/>
      <w:lvlJc w:val="left"/>
      <w:pPr>
        <w:ind w:left="502"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0" w15:restartNumberingAfterBreak="0">
    <w:nsid w:val="47926DDF"/>
    <w:multiLevelType w:val="hybridMultilevel"/>
    <w:tmpl w:val="59BACDC8"/>
    <w:lvl w:ilvl="0" w:tplc="C4C2F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B64CC3"/>
    <w:multiLevelType w:val="hybridMultilevel"/>
    <w:tmpl w:val="3618C44E"/>
    <w:lvl w:ilvl="0" w:tplc="6C20A72C">
      <w:start w:val="1"/>
      <w:numFmt w:val="lowerRoman"/>
      <w:lvlText w:val="%1."/>
      <w:lvlJc w:val="left"/>
      <w:pPr>
        <w:ind w:left="2934" w:hanging="720"/>
      </w:pPr>
      <w:rPr>
        <w:rFonts w:hint="default"/>
        <w:b/>
      </w:r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22" w15:restartNumberingAfterBreak="0">
    <w:nsid w:val="48B46558"/>
    <w:multiLevelType w:val="hybridMultilevel"/>
    <w:tmpl w:val="70DE92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9684F11"/>
    <w:multiLevelType w:val="hybridMultilevel"/>
    <w:tmpl w:val="4E881F30"/>
    <w:lvl w:ilvl="0" w:tplc="F51CCF6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C3B3278"/>
    <w:multiLevelType w:val="hybridMultilevel"/>
    <w:tmpl w:val="C752384A"/>
    <w:lvl w:ilvl="0" w:tplc="D38ACF78">
      <w:start w:val="1"/>
      <w:numFmt w:val="decimal"/>
      <w:lvlText w:val="%1."/>
      <w:lvlJc w:val="left"/>
      <w:pPr>
        <w:ind w:left="835" w:hanging="360"/>
      </w:pPr>
      <w:rPr>
        <w:rFonts w:hint="default"/>
        <w:b/>
      </w:rPr>
    </w:lvl>
    <w:lvl w:ilvl="1" w:tplc="080A0019" w:tentative="1">
      <w:start w:val="1"/>
      <w:numFmt w:val="lowerLetter"/>
      <w:lvlText w:val="%2."/>
      <w:lvlJc w:val="left"/>
      <w:pPr>
        <w:ind w:left="1555" w:hanging="360"/>
      </w:pPr>
    </w:lvl>
    <w:lvl w:ilvl="2" w:tplc="080A001B" w:tentative="1">
      <w:start w:val="1"/>
      <w:numFmt w:val="lowerRoman"/>
      <w:lvlText w:val="%3."/>
      <w:lvlJc w:val="right"/>
      <w:pPr>
        <w:ind w:left="2275" w:hanging="180"/>
      </w:pPr>
    </w:lvl>
    <w:lvl w:ilvl="3" w:tplc="080A000F" w:tentative="1">
      <w:start w:val="1"/>
      <w:numFmt w:val="decimal"/>
      <w:lvlText w:val="%4."/>
      <w:lvlJc w:val="left"/>
      <w:pPr>
        <w:ind w:left="2995" w:hanging="360"/>
      </w:pPr>
    </w:lvl>
    <w:lvl w:ilvl="4" w:tplc="080A0019" w:tentative="1">
      <w:start w:val="1"/>
      <w:numFmt w:val="lowerLetter"/>
      <w:lvlText w:val="%5."/>
      <w:lvlJc w:val="left"/>
      <w:pPr>
        <w:ind w:left="3715" w:hanging="360"/>
      </w:pPr>
    </w:lvl>
    <w:lvl w:ilvl="5" w:tplc="080A001B" w:tentative="1">
      <w:start w:val="1"/>
      <w:numFmt w:val="lowerRoman"/>
      <w:lvlText w:val="%6."/>
      <w:lvlJc w:val="right"/>
      <w:pPr>
        <w:ind w:left="4435" w:hanging="180"/>
      </w:pPr>
    </w:lvl>
    <w:lvl w:ilvl="6" w:tplc="080A000F" w:tentative="1">
      <w:start w:val="1"/>
      <w:numFmt w:val="decimal"/>
      <w:lvlText w:val="%7."/>
      <w:lvlJc w:val="left"/>
      <w:pPr>
        <w:ind w:left="5155" w:hanging="360"/>
      </w:pPr>
    </w:lvl>
    <w:lvl w:ilvl="7" w:tplc="080A0019" w:tentative="1">
      <w:start w:val="1"/>
      <w:numFmt w:val="lowerLetter"/>
      <w:lvlText w:val="%8."/>
      <w:lvlJc w:val="left"/>
      <w:pPr>
        <w:ind w:left="5875" w:hanging="360"/>
      </w:pPr>
    </w:lvl>
    <w:lvl w:ilvl="8" w:tplc="080A001B" w:tentative="1">
      <w:start w:val="1"/>
      <w:numFmt w:val="lowerRoman"/>
      <w:lvlText w:val="%9."/>
      <w:lvlJc w:val="right"/>
      <w:pPr>
        <w:ind w:left="6595" w:hanging="180"/>
      </w:pPr>
    </w:lvl>
  </w:abstractNum>
  <w:abstractNum w:abstractNumId="25" w15:restartNumberingAfterBreak="0">
    <w:nsid w:val="4F426F05"/>
    <w:multiLevelType w:val="hybridMultilevel"/>
    <w:tmpl w:val="310273FA"/>
    <w:lvl w:ilvl="0" w:tplc="D7DC9C36">
      <w:start w:val="1"/>
      <w:numFmt w:val="upperLetter"/>
      <w:lvlText w:val="%1)"/>
      <w:lvlJc w:val="left"/>
      <w:pPr>
        <w:ind w:left="2196" w:hanging="36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26" w15:restartNumberingAfterBreak="0">
    <w:nsid w:val="573B4202"/>
    <w:multiLevelType w:val="hybridMultilevel"/>
    <w:tmpl w:val="18E68518"/>
    <w:lvl w:ilvl="0" w:tplc="7736DE62">
      <w:start w:val="1"/>
      <w:numFmt w:val="low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15:restartNumberingAfterBreak="0">
    <w:nsid w:val="57B63820"/>
    <w:multiLevelType w:val="hybridMultilevel"/>
    <w:tmpl w:val="29945598"/>
    <w:lvl w:ilvl="0" w:tplc="6FC2C61E">
      <w:start w:val="1"/>
      <w:numFmt w:val="decimal"/>
      <w:lvlText w:val="%1."/>
      <w:lvlJc w:val="left"/>
      <w:pPr>
        <w:ind w:left="475" w:hanging="360"/>
      </w:pPr>
      <w:rPr>
        <w:rFonts w:hint="default"/>
        <w:b/>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abstractNum w:abstractNumId="28" w15:restartNumberingAfterBreak="0">
    <w:nsid w:val="57B87FC6"/>
    <w:multiLevelType w:val="hybridMultilevel"/>
    <w:tmpl w:val="59F47BD6"/>
    <w:lvl w:ilvl="0" w:tplc="23E8C6B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3917DB"/>
    <w:multiLevelType w:val="hybridMultilevel"/>
    <w:tmpl w:val="968ABA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6594"/>
    <w:multiLevelType w:val="hybridMultilevel"/>
    <w:tmpl w:val="59F47BD6"/>
    <w:lvl w:ilvl="0" w:tplc="23E8C6B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0052FA"/>
    <w:multiLevelType w:val="hybridMultilevel"/>
    <w:tmpl w:val="260E390C"/>
    <w:lvl w:ilvl="0" w:tplc="E2348E36">
      <w:start w:val="1"/>
      <w:numFmt w:val="lowerLetter"/>
      <w:lvlText w:val="%1)"/>
      <w:lvlJc w:val="left"/>
      <w:pPr>
        <w:ind w:left="116" w:hanging="367"/>
      </w:pPr>
      <w:rPr>
        <w:rFonts w:ascii="Arial" w:eastAsia="Arial" w:hAnsi="Arial" w:cs="Arial" w:hint="default"/>
        <w:w w:val="99"/>
        <w:sz w:val="28"/>
        <w:szCs w:val="28"/>
      </w:rPr>
    </w:lvl>
    <w:lvl w:ilvl="1" w:tplc="54EAF832">
      <w:start w:val="1"/>
      <w:numFmt w:val="lowerLetter"/>
      <w:lvlText w:val="%2)"/>
      <w:lvlJc w:val="left"/>
      <w:pPr>
        <w:ind w:left="2256" w:hanging="327"/>
        <w:jc w:val="right"/>
      </w:pPr>
      <w:rPr>
        <w:rFonts w:hint="default"/>
        <w:b/>
        <w:bCs/>
        <w:w w:val="99"/>
      </w:rPr>
    </w:lvl>
    <w:lvl w:ilvl="2" w:tplc="4B08DB30">
      <w:numFmt w:val="bullet"/>
      <w:lvlText w:val=""/>
      <w:lvlJc w:val="left"/>
      <w:pPr>
        <w:ind w:left="2256" w:hanging="348"/>
      </w:pPr>
      <w:rPr>
        <w:rFonts w:ascii="Symbol" w:eastAsia="Symbol" w:hAnsi="Symbol" w:cs="Symbol" w:hint="default"/>
        <w:w w:val="99"/>
        <w:sz w:val="28"/>
        <w:szCs w:val="28"/>
      </w:rPr>
    </w:lvl>
    <w:lvl w:ilvl="3" w:tplc="5380C726">
      <w:numFmt w:val="bullet"/>
      <w:lvlText w:val="•"/>
      <w:lvlJc w:val="left"/>
      <w:pPr>
        <w:ind w:left="3984" w:hanging="348"/>
      </w:pPr>
      <w:rPr>
        <w:rFonts w:hint="default"/>
      </w:rPr>
    </w:lvl>
    <w:lvl w:ilvl="4" w:tplc="A84629B6">
      <w:numFmt w:val="bullet"/>
      <w:lvlText w:val="•"/>
      <w:lvlJc w:val="left"/>
      <w:pPr>
        <w:ind w:left="4846" w:hanging="348"/>
      </w:pPr>
      <w:rPr>
        <w:rFonts w:hint="default"/>
      </w:rPr>
    </w:lvl>
    <w:lvl w:ilvl="5" w:tplc="B806768E">
      <w:numFmt w:val="bullet"/>
      <w:lvlText w:val="•"/>
      <w:lvlJc w:val="left"/>
      <w:pPr>
        <w:ind w:left="5708" w:hanging="348"/>
      </w:pPr>
      <w:rPr>
        <w:rFonts w:hint="default"/>
      </w:rPr>
    </w:lvl>
    <w:lvl w:ilvl="6" w:tplc="83D4F114">
      <w:numFmt w:val="bullet"/>
      <w:lvlText w:val="•"/>
      <w:lvlJc w:val="left"/>
      <w:pPr>
        <w:ind w:left="6571" w:hanging="348"/>
      </w:pPr>
      <w:rPr>
        <w:rFonts w:hint="default"/>
      </w:rPr>
    </w:lvl>
    <w:lvl w:ilvl="7" w:tplc="30A818D8">
      <w:numFmt w:val="bullet"/>
      <w:lvlText w:val="•"/>
      <w:lvlJc w:val="left"/>
      <w:pPr>
        <w:ind w:left="7433" w:hanging="348"/>
      </w:pPr>
      <w:rPr>
        <w:rFonts w:hint="default"/>
      </w:rPr>
    </w:lvl>
    <w:lvl w:ilvl="8" w:tplc="9CA4AFA0">
      <w:numFmt w:val="bullet"/>
      <w:lvlText w:val="•"/>
      <w:lvlJc w:val="left"/>
      <w:pPr>
        <w:ind w:left="8295" w:hanging="348"/>
      </w:pPr>
      <w:rPr>
        <w:rFonts w:hint="default"/>
      </w:rPr>
    </w:lvl>
  </w:abstractNum>
  <w:abstractNum w:abstractNumId="32" w15:restartNumberingAfterBreak="0">
    <w:nsid w:val="666F7993"/>
    <w:multiLevelType w:val="hybridMultilevel"/>
    <w:tmpl w:val="86A6F79A"/>
    <w:lvl w:ilvl="0" w:tplc="080A001B">
      <w:start w:val="1"/>
      <w:numFmt w:val="low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693562AC"/>
    <w:multiLevelType w:val="hybridMultilevel"/>
    <w:tmpl w:val="55A4EC64"/>
    <w:lvl w:ilvl="0" w:tplc="41C46384">
      <w:start w:val="6"/>
      <w:numFmt w:val="upperRoman"/>
      <w:lvlText w:val="%1."/>
      <w:lvlJc w:val="left"/>
      <w:pPr>
        <w:ind w:left="683" w:hanging="375"/>
      </w:pPr>
      <w:rPr>
        <w:rFonts w:ascii="Arial" w:eastAsia="Arial" w:hAnsi="Arial" w:cs="Arial" w:hint="default"/>
        <w:w w:val="100"/>
        <w:sz w:val="24"/>
        <w:szCs w:val="24"/>
      </w:rPr>
    </w:lvl>
    <w:lvl w:ilvl="1" w:tplc="50400500">
      <w:start w:val="2"/>
      <w:numFmt w:val="upperRoman"/>
      <w:lvlText w:val="%2."/>
      <w:lvlJc w:val="left"/>
      <w:pPr>
        <w:ind w:left="1536" w:hanging="348"/>
        <w:jc w:val="right"/>
      </w:pPr>
      <w:rPr>
        <w:rFonts w:ascii="Arial" w:eastAsia="Arial" w:hAnsi="Arial" w:cs="Arial" w:hint="default"/>
        <w:b/>
        <w:bCs/>
        <w:w w:val="99"/>
        <w:sz w:val="28"/>
        <w:szCs w:val="28"/>
      </w:rPr>
    </w:lvl>
    <w:lvl w:ilvl="2" w:tplc="44ACDAE4">
      <w:numFmt w:val="bullet"/>
      <w:lvlText w:val="•"/>
      <w:lvlJc w:val="left"/>
      <w:pPr>
        <w:ind w:left="2482" w:hanging="348"/>
      </w:pPr>
      <w:rPr>
        <w:rFonts w:hint="default"/>
      </w:rPr>
    </w:lvl>
    <w:lvl w:ilvl="3" w:tplc="037AB496">
      <w:numFmt w:val="bullet"/>
      <w:lvlText w:val="•"/>
      <w:lvlJc w:val="left"/>
      <w:pPr>
        <w:ind w:left="3424" w:hanging="348"/>
      </w:pPr>
      <w:rPr>
        <w:rFonts w:hint="default"/>
      </w:rPr>
    </w:lvl>
    <w:lvl w:ilvl="4" w:tplc="5F4691A2">
      <w:numFmt w:val="bullet"/>
      <w:lvlText w:val="•"/>
      <w:lvlJc w:val="left"/>
      <w:pPr>
        <w:ind w:left="4366" w:hanging="348"/>
      </w:pPr>
      <w:rPr>
        <w:rFonts w:hint="default"/>
      </w:rPr>
    </w:lvl>
    <w:lvl w:ilvl="5" w:tplc="62A6072C">
      <w:numFmt w:val="bullet"/>
      <w:lvlText w:val="•"/>
      <w:lvlJc w:val="left"/>
      <w:pPr>
        <w:ind w:left="5308" w:hanging="348"/>
      </w:pPr>
      <w:rPr>
        <w:rFonts w:hint="default"/>
      </w:rPr>
    </w:lvl>
    <w:lvl w:ilvl="6" w:tplc="9B48C998">
      <w:numFmt w:val="bullet"/>
      <w:lvlText w:val="•"/>
      <w:lvlJc w:val="left"/>
      <w:pPr>
        <w:ind w:left="6251" w:hanging="348"/>
      </w:pPr>
      <w:rPr>
        <w:rFonts w:hint="default"/>
      </w:rPr>
    </w:lvl>
    <w:lvl w:ilvl="7" w:tplc="4F3ACBD0">
      <w:numFmt w:val="bullet"/>
      <w:lvlText w:val="•"/>
      <w:lvlJc w:val="left"/>
      <w:pPr>
        <w:ind w:left="7193" w:hanging="348"/>
      </w:pPr>
      <w:rPr>
        <w:rFonts w:hint="default"/>
      </w:rPr>
    </w:lvl>
    <w:lvl w:ilvl="8" w:tplc="7114786C">
      <w:numFmt w:val="bullet"/>
      <w:lvlText w:val="•"/>
      <w:lvlJc w:val="left"/>
      <w:pPr>
        <w:ind w:left="8135" w:hanging="348"/>
      </w:pPr>
      <w:rPr>
        <w:rFonts w:hint="default"/>
      </w:rPr>
    </w:lvl>
  </w:abstractNum>
  <w:abstractNum w:abstractNumId="34" w15:restartNumberingAfterBreak="0">
    <w:nsid w:val="69FC24CB"/>
    <w:multiLevelType w:val="hybridMultilevel"/>
    <w:tmpl w:val="394A1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A463CCE"/>
    <w:multiLevelType w:val="hybridMultilevel"/>
    <w:tmpl w:val="394A1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FEB5AB1"/>
    <w:multiLevelType w:val="hybridMultilevel"/>
    <w:tmpl w:val="BCD489F4"/>
    <w:lvl w:ilvl="0" w:tplc="ED3011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89254C"/>
    <w:multiLevelType w:val="hybridMultilevel"/>
    <w:tmpl w:val="1E2CFB1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0E1A4F"/>
    <w:multiLevelType w:val="hybridMultilevel"/>
    <w:tmpl w:val="F2B6F0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681061"/>
    <w:multiLevelType w:val="hybridMultilevel"/>
    <w:tmpl w:val="E6FCFCE2"/>
    <w:lvl w:ilvl="0" w:tplc="A476C54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7564DF"/>
    <w:multiLevelType w:val="hybridMultilevel"/>
    <w:tmpl w:val="D3F85B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C71000"/>
    <w:multiLevelType w:val="hybridMultilevel"/>
    <w:tmpl w:val="2EA4B806"/>
    <w:lvl w:ilvl="0" w:tplc="532E663C">
      <w:start w:val="1"/>
      <w:numFmt w:val="lowerRoman"/>
      <w:lvlText w:val="%1."/>
      <w:lvlJc w:val="left"/>
      <w:pPr>
        <w:ind w:left="2574" w:hanging="720"/>
      </w:pPr>
      <w:rPr>
        <w:rFonts w:hint="default"/>
        <w:b/>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2" w15:restartNumberingAfterBreak="0">
    <w:nsid w:val="7F33149E"/>
    <w:multiLevelType w:val="hybridMultilevel"/>
    <w:tmpl w:val="C142B8FA"/>
    <w:lvl w:ilvl="0" w:tplc="7736DE62">
      <w:start w:val="1"/>
      <w:numFmt w:val="low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DE332B"/>
    <w:multiLevelType w:val="hybridMultilevel"/>
    <w:tmpl w:val="970E6884"/>
    <w:lvl w:ilvl="0" w:tplc="C9D20B1C">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1"/>
  </w:num>
  <w:num w:numId="2">
    <w:abstractNumId w:val="6"/>
  </w:num>
  <w:num w:numId="3">
    <w:abstractNumId w:val="5"/>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num>
  <w:num w:numId="9">
    <w:abstractNumId w:val="14"/>
  </w:num>
  <w:num w:numId="10">
    <w:abstractNumId w:val="3"/>
  </w:num>
  <w:num w:numId="11">
    <w:abstractNumId w:val="42"/>
  </w:num>
  <w:num w:numId="12">
    <w:abstractNumId w:val="20"/>
  </w:num>
  <w:num w:numId="13">
    <w:abstractNumId w:val="25"/>
  </w:num>
  <w:num w:numId="14">
    <w:abstractNumId w:val="9"/>
  </w:num>
  <w:num w:numId="15">
    <w:abstractNumId w:val="26"/>
  </w:num>
  <w:num w:numId="16">
    <w:abstractNumId w:val="32"/>
  </w:num>
  <w:num w:numId="17">
    <w:abstractNumId w:val="2"/>
  </w:num>
  <w:num w:numId="18">
    <w:abstractNumId w:val="12"/>
  </w:num>
  <w:num w:numId="19">
    <w:abstractNumId w:val="17"/>
  </w:num>
  <w:num w:numId="20">
    <w:abstractNumId w:val="4"/>
  </w:num>
  <w:num w:numId="21">
    <w:abstractNumId w:val="35"/>
  </w:num>
  <w:num w:numId="22">
    <w:abstractNumId w:val="38"/>
  </w:num>
  <w:num w:numId="23">
    <w:abstractNumId w:val="36"/>
  </w:num>
  <w:num w:numId="24">
    <w:abstractNumId w:val="37"/>
  </w:num>
  <w:num w:numId="25">
    <w:abstractNumId w:val="27"/>
  </w:num>
  <w:num w:numId="26">
    <w:abstractNumId w:val="7"/>
  </w:num>
  <w:num w:numId="27">
    <w:abstractNumId w:val="24"/>
  </w:num>
  <w:num w:numId="28">
    <w:abstractNumId w:val="34"/>
  </w:num>
  <w:num w:numId="29">
    <w:abstractNumId w:val="31"/>
  </w:num>
  <w:num w:numId="30">
    <w:abstractNumId w:val="13"/>
  </w:num>
  <w:num w:numId="31">
    <w:abstractNumId w:val="43"/>
  </w:num>
  <w:num w:numId="32">
    <w:abstractNumId w:val="1"/>
  </w:num>
  <w:num w:numId="33">
    <w:abstractNumId w:val="33"/>
  </w:num>
  <w:num w:numId="34">
    <w:abstractNumId w:val="18"/>
  </w:num>
  <w:num w:numId="35">
    <w:abstractNumId w:val="30"/>
  </w:num>
  <w:num w:numId="36">
    <w:abstractNumId w:val="28"/>
  </w:num>
  <w:num w:numId="37">
    <w:abstractNumId w:val="22"/>
  </w:num>
  <w:num w:numId="38">
    <w:abstractNumId w:val="29"/>
  </w:num>
  <w:num w:numId="39">
    <w:abstractNumId w:val="40"/>
  </w:num>
  <w:num w:numId="40">
    <w:abstractNumId w:val="16"/>
  </w:num>
  <w:num w:numId="41">
    <w:abstractNumId w:val="19"/>
  </w:num>
  <w:num w:numId="42">
    <w:abstractNumId w:val="39"/>
  </w:num>
  <w:num w:numId="43">
    <w:abstractNumId w:val="8"/>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E7"/>
    <w:rsid w:val="0000372F"/>
    <w:rsid w:val="000076E4"/>
    <w:rsid w:val="000129A6"/>
    <w:rsid w:val="00014988"/>
    <w:rsid w:val="0001654A"/>
    <w:rsid w:val="00017A7B"/>
    <w:rsid w:val="0002336D"/>
    <w:rsid w:val="00024D69"/>
    <w:rsid w:val="000256CC"/>
    <w:rsid w:val="00034738"/>
    <w:rsid w:val="00035A80"/>
    <w:rsid w:val="0004093C"/>
    <w:rsid w:val="000420C5"/>
    <w:rsid w:val="00047044"/>
    <w:rsid w:val="00052338"/>
    <w:rsid w:val="00054AFA"/>
    <w:rsid w:val="00055D60"/>
    <w:rsid w:val="00057CEF"/>
    <w:rsid w:val="00062CB9"/>
    <w:rsid w:val="00065A43"/>
    <w:rsid w:val="00065E1E"/>
    <w:rsid w:val="00066C41"/>
    <w:rsid w:val="000670E5"/>
    <w:rsid w:val="00073C5D"/>
    <w:rsid w:val="00076013"/>
    <w:rsid w:val="000761AD"/>
    <w:rsid w:val="00077638"/>
    <w:rsid w:val="00082185"/>
    <w:rsid w:val="00092F6E"/>
    <w:rsid w:val="00094DCD"/>
    <w:rsid w:val="000975EC"/>
    <w:rsid w:val="00097C13"/>
    <w:rsid w:val="000B1EF5"/>
    <w:rsid w:val="000B2507"/>
    <w:rsid w:val="000B2D0D"/>
    <w:rsid w:val="000B3B4F"/>
    <w:rsid w:val="000B4179"/>
    <w:rsid w:val="000B5F1C"/>
    <w:rsid w:val="000C155D"/>
    <w:rsid w:val="000C4823"/>
    <w:rsid w:val="000C7C93"/>
    <w:rsid w:val="000D43CA"/>
    <w:rsid w:val="000D633C"/>
    <w:rsid w:val="000D722B"/>
    <w:rsid w:val="000D74DA"/>
    <w:rsid w:val="000E0205"/>
    <w:rsid w:val="000E3243"/>
    <w:rsid w:val="000E3F28"/>
    <w:rsid w:val="000E4254"/>
    <w:rsid w:val="000E453E"/>
    <w:rsid w:val="000E5ABE"/>
    <w:rsid w:val="000F473E"/>
    <w:rsid w:val="000F72B1"/>
    <w:rsid w:val="000F76F5"/>
    <w:rsid w:val="00101119"/>
    <w:rsid w:val="0010249C"/>
    <w:rsid w:val="00102981"/>
    <w:rsid w:val="00103727"/>
    <w:rsid w:val="001038DE"/>
    <w:rsid w:val="00107B79"/>
    <w:rsid w:val="00116CC1"/>
    <w:rsid w:val="00123A61"/>
    <w:rsid w:val="00124DCD"/>
    <w:rsid w:val="00126195"/>
    <w:rsid w:val="00130533"/>
    <w:rsid w:val="001316A2"/>
    <w:rsid w:val="00135884"/>
    <w:rsid w:val="00142EE4"/>
    <w:rsid w:val="001446E9"/>
    <w:rsid w:val="00144C48"/>
    <w:rsid w:val="00150A4D"/>
    <w:rsid w:val="00153202"/>
    <w:rsid w:val="00155ED8"/>
    <w:rsid w:val="001561EB"/>
    <w:rsid w:val="00160EF0"/>
    <w:rsid w:val="0016203F"/>
    <w:rsid w:val="00163494"/>
    <w:rsid w:val="001665C1"/>
    <w:rsid w:val="00171539"/>
    <w:rsid w:val="001715CF"/>
    <w:rsid w:val="00172F11"/>
    <w:rsid w:val="00175527"/>
    <w:rsid w:val="00181525"/>
    <w:rsid w:val="00181675"/>
    <w:rsid w:val="001818BF"/>
    <w:rsid w:val="00183336"/>
    <w:rsid w:val="00192434"/>
    <w:rsid w:val="00193204"/>
    <w:rsid w:val="001947BA"/>
    <w:rsid w:val="0019505C"/>
    <w:rsid w:val="00196F73"/>
    <w:rsid w:val="001A037E"/>
    <w:rsid w:val="001A1A96"/>
    <w:rsid w:val="001A4E8F"/>
    <w:rsid w:val="001B1586"/>
    <w:rsid w:val="001B16E6"/>
    <w:rsid w:val="001B23B1"/>
    <w:rsid w:val="001B4746"/>
    <w:rsid w:val="001B6307"/>
    <w:rsid w:val="001B647F"/>
    <w:rsid w:val="001B665D"/>
    <w:rsid w:val="001B73FE"/>
    <w:rsid w:val="001C28DF"/>
    <w:rsid w:val="001C584B"/>
    <w:rsid w:val="001C6ECE"/>
    <w:rsid w:val="001D2D8A"/>
    <w:rsid w:val="001D4201"/>
    <w:rsid w:val="001D5060"/>
    <w:rsid w:val="001D5341"/>
    <w:rsid w:val="001E012E"/>
    <w:rsid w:val="001E4CD8"/>
    <w:rsid w:val="001E5DC7"/>
    <w:rsid w:val="001E75F8"/>
    <w:rsid w:val="001F09BB"/>
    <w:rsid w:val="001F0D5F"/>
    <w:rsid w:val="001F0FCF"/>
    <w:rsid w:val="001F5DAA"/>
    <w:rsid w:val="001F5E64"/>
    <w:rsid w:val="001F7AF7"/>
    <w:rsid w:val="0020118C"/>
    <w:rsid w:val="00202538"/>
    <w:rsid w:val="00204651"/>
    <w:rsid w:val="00210A1E"/>
    <w:rsid w:val="00220B63"/>
    <w:rsid w:val="002211D4"/>
    <w:rsid w:val="0022500B"/>
    <w:rsid w:val="00226DA7"/>
    <w:rsid w:val="002302B4"/>
    <w:rsid w:val="002321B3"/>
    <w:rsid w:val="00233017"/>
    <w:rsid w:val="00235B1F"/>
    <w:rsid w:val="0023663B"/>
    <w:rsid w:val="00237FBB"/>
    <w:rsid w:val="002409CC"/>
    <w:rsid w:val="0024335E"/>
    <w:rsid w:val="002452EE"/>
    <w:rsid w:val="00246B5B"/>
    <w:rsid w:val="00246D2B"/>
    <w:rsid w:val="00250075"/>
    <w:rsid w:val="00252343"/>
    <w:rsid w:val="002547E9"/>
    <w:rsid w:val="00254E0E"/>
    <w:rsid w:val="002561A0"/>
    <w:rsid w:val="002561A1"/>
    <w:rsid w:val="00262FB8"/>
    <w:rsid w:val="0026311E"/>
    <w:rsid w:val="002644CA"/>
    <w:rsid w:val="00266F94"/>
    <w:rsid w:val="002712EE"/>
    <w:rsid w:val="00274CFA"/>
    <w:rsid w:val="00275335"/>
    <w:rsid w:val="002759D0"/>
    <w:rsid w:val="002768DC"/>
    <w:rsid w:val="00276EFA"/>
    <w:rsid w:val="0028002F"/>
    <w:rsid w:val="00281C42"/>
    <w:rsid w:val="002820E9"/>
    <w:rsid w:val="00283961"/>
    <w:rsid w:val="00284447"/>
    <w:rsid w:val="00292E29"/>
    <w:rsid w:val="00296672"/>
    <w:rsid w:val="002A2D40"/>
    <w:rsid w:val="002A30C0"/>
    <w:rsid w:val="002A5DE8"/>
    <w:rsid w:val="002A6E2F"/>
    <w:rsid w:val="002A7357"/>
    <w:rsid w:val="002B0821"/>
    <w:rsid w:val="002B0997"/>
    <w:rsid w:val="002B0D82"/>
    <w:rsid w:val="002B18FE"/>
    <w:rsid w:val="002B197A"/>
    <w:rsid w:val="002B61BE"/>
    <w:rsid w:val="002B7259"/>
    <w:rsid w:val="002C05EB"/>
    <w:rsid w:val="002C0C1D"/>
    <w:rsid w:val="002C7944"/>
    <w:rsid w:val="002D09A9"/>
    <w:rsid w:val="002D0BC3"/>
    <w:rsid w:val="002D2AB9"/>
    <w:rsid w:val="002D2C7E"/>
    <w:rsid w:val="002D3612"/>
    <w:rsid w:val="002D456D"/>
    <w:rsid w:val="002D6396"/>
    <w:rsid w:val="002D7CAC"/>
    <w:rsid w:val="002E12D4"/>
    <w:rsid w:val="002E1EEE"/>
    <w:rsid w:val="002F2417"/>
    <w:rsid w:val="002F27D7"/>
    <w:rsid w:val="002F5A29"/>
    <w:rsid w:val="002F77ED"/>
    <w:rsid w:val="00301858"/>
    <w:rsid w:val="003026E7"/>
    <w:rsid w:val="003041BB"/>
    <w:rsid w:val="003045F0"/>
    <w:rsid w:val="003049DB"/>
    <w:rsid w:val="003100C9"/>
    <w:rsid w:val="003100FC"/>
    <w:rsid w:val="00310571"/>
    <w:rsid w:val="0031057B"/>
    <w:rsid w:val="00311C87"/>
    <w:rsid w:val="00314209"/>
    <w:rsid w:val="003156AF"/>
    <w:rsid w:val="00316EEC"/>
    <w:rsid w:val="003205B6"/>
    <w:rsid w:val="00322B7D"/>
    <w:rsid w:val="00323242"/>
    <w:rsid w:val="003239E9"/>
    <w:rsid w:val="00325955"/>
    <w:rsid w:val="00326BF6"/>
    <w:rsid w:val="003300B8"/>
    <w:rsid w:val="00330393"/>
    <w:rsid w:val="00331052"/>
    <w:rsid w:val="00332E82"/>
    <w:rsid w:val="003338EA"/>
    <w:rsid w:val="00334238"/>
    <w:rsid w:val="003351A4"/>
    <w:rsid w:val="00335C91"/>
    <w:rsid w:val="003370BB"/>
    <w:rsid w:val="00340847"/>
    <w:rsid w:val="0034319E"/>
    <w:rsid w:val="00347FAC"/>
    <w:rsid w:val="003516C4"/>
    <w:rsid w:val="00352717"/>
    <w:rsid w:val="0035326A"/>
    <w:rsid w:val="00355F14"/>
    <w:rsid w:val="00357F27"/>
    <w:rsid w:val="00363ABC"/>
    <w:rsid w:val="00364F93"/>
    <w:rsid w:val="0036630F"/>
    <w:rsid w:val="0037279D"/>
    <w:rsid w:val="00381A02"/>
    <w:rsid w:val="00382B70"/>
    <w:rsid w:val="00383259"/>
    <w:rsid w:val="00383D0E"/>
    <w:rsid w:val="00385085"/>
    <w:rsid w:val="003868D4"/>
    <w:rsid w:val="0038780E"/>
    <w:rsid w:val="0039032E"/>
    <w:rsid w:val="00390F47"/>
    <w:rsid w:val="00391EE0"/>
    <w:rsid w:val="00395654"/>
    <w:rsid w:val="003A3371"/>
    <w:rsid w:val="003A40BB"/>
    <w:rsid w:val="003A49AA"/>
    <w:rsid w:val="003B0CDA"/>
    <w:rsid w:val="003B17AC"/>
    <w:rsid w:val="003C174A"/>
    <w:rsid w:val="003C332E"/>
    <w:rsid w:val="003C4C2B"/>
    <w:rsid w:val="003C5F05"/>
    <w:rsid w:val="003D2B23"/>
    <w:rsid w:val="003D2D0E"/>
    <w:rsid w:val="003E13B4"/>
    <w:rsid w:val="003E195A"/>
    <w:rsid w:val="003E60F4"/>
    <w:rsid w:val="003E73EF"/>
    <w:rsid w:val="003F0721"/>
    <w:rsid w:val="003F0F3D"/>
    <w:rsid w:val="003F109C"/>
    <w:rsid w:val="003F392C"/>
    <w:rsid w:val="003F3DCF"/>
    <w:rsid w:val="003F56EC"/>
    <w:rsid w:val="00400A51"/>
    <w:rsid w:val="00405096"/>
    <w:rsid w:val="0040627A"/>
    <w:rsid w:val="0041009E"/>
    <w:rsid w:val="00412A0F"/>
    <w:rsid w:val="0042070F"/>
    <w:rsid w:val="00421AD2"/>
    <w:rsid w:val="00421CA6"/>
    <w:rsid w:val="00422D3E"/>
    <w:rsid w:val="004245ED"/>
    <w:rsid w:val="00426859"/>
    <w:rsid w:val="0043168D"/>
    <w:rsid w:val="004342C4"/>
    <w:rsid w:val="00434DF2"/>
    <w:rsid w:val="00437AB1"/>
    <w:rsid w:val="00440C50"/>
    <w:rsid w:val="004415C7"/>
    <w:rsid w:val="0044255F"/>
    <w:rsid w:val="00443A7E"/>
    <w:rsid w:val="0045003E"/>
    <w:rsid w:val="00450FC3"/>
    <w:rsid w:val="00452251"/>
    <w:rsid w:val="00453158"/>
    <w:rsid w:val="004541EE"/>
    <w:rsid w:val="004552E1"/>
    <w:rsid w:val="00462766"/>
    <w:rsid w:val="00462FE7"/>
    <w:rsid w:val="00471C81"/>
    <w:rsid w:val="00474470"/>
    <w:rsid w:val="00474EFF"/>
    <w:rsid w:val="00475A2B"/>
    <w:rsid w:val="00477C47"/>
    <w:rsid w:val="0048074B"/>
    <w:rsid w:val="00480F6F"/>
    <w:rsid w:val="004819BE"/>
    <w:rsid w:val="00482F30"/>
    <w:rsid w:val="00483964"/>
    <w:rsid w:val="00484625"/>
    <w:rsid w:val="004859E2"/>
    <w:rsid w:val="00486724"/>
    <w:rsid w:val="00486F8C"/>
    <w:rsid w:val="0048750B"/>
    <w:rsid w:val="00487DF3"/>
    <w:rsid w:val="00487F27"/>
    <w:rsid w:val="0049180D"/>
    <w:rsid w:val="004923E3"/>
    <w:rsid w:val="004927F2"/>
    <w:rsid w:val="004A0854"/>
    <w:rsid w:val="004A4B97"/>
    <w:rsid w:val="004A5D66"/>
    <w:rsid w:val="004B2FAB"/>
    <w:rsid w:val="004B4499"/>
    <w:rsid w:val="004B47CF"/>
    <w:rsid w:val="004B6D20"/>
    <w:rsid w:val="004B6E7E"/>
    <w:rsid w:val="004B74D0"/>
    <w:rsid w:val="004C024A"/>
    <w:rsid w:val="004C02C7"/>
    <w:rsid w:val="004C23DE"/>
    <w:rsid w:val="004C483D"/>
    <w:rsid w:val="004D19D7"/>
    <w:rsid w:val="004D2126"/>
    <w:rsid w:val="004E4084"/>
    <w:rsid w:val="004E44F6"/>
    <w:rsid w:val="004E5B63"/>
    <w:rsid w:val="004E7276"/>
    <w:rsid w:val="004F0350"/>
    <w:rsid w:val="004F1E89"/>
    <w:rsid w:val="004F27FC"/>
    <w:rsid w:val="004F2E61"/>
    <w:rsid w:val="004F541B"/>
    <w:rsid w:val="0050088D"/>
    <w:rsid w:val="00505578"/>
    <w:rsid w:val="0051021F"/>
    <w:rsid w:val="00512FDD"/>
    <w:rsid w:val="005134BC"/>
    <w:rsid w:val="00513691"/>
    <w:rsid w:val="0051383F"/>
    <w:rsid w:val="00513AE6"/>
    <w:rsid w:val="005156B3"/>
    <w:rsid w:val="0052081A"/>
    <w:rsid w:val="00520A1E"/>
    <w:rsid w:val="00521329"/>
    <w:rsid w:val="00521A84"/>
    <w:rsid w:val="00523997"/>
    <w:rsid w:val="0052489F"/>
    <w:rsid w:val="005258E3"/>
    <w:rsid w:val="00525CAA"/>
    <w:rsid w:val="00527A10"/>
    <w:rsid w:val="00530E58"/>
    <w:rsid w:val="00532101"/>
    <w:rsid w:val="00532398"/>
    <w:rsid w:val="00532533"/>
    <w:rsid w:val="00537E1C"/>
    <w:rsid w:val="0054302A"/>
    <w:rsid w:val="005449BE"/>
    <w:rsid w:val="005550F4"/>
    <w:rsid w:val="00555639"/>
    <w:rsid w:val="00555A65"/>
    <w:rsid w:val="00561B82"/>
    <w:rsid w:val="005624B4"/>
    <w:rsid w:val="00563171"/>
    <w:rsid w:val="005638E9"/>
    <w:rsid w:val="0056428E"/>
    <w:rsid w:val="00570417"/>
    <w:rsid w:val="00577241"/>
    <w:rsid w:val="005830FA"/>
    <w:rsid w:val="0058470D"/>
    <w:rsid w:val="00586595"/>
    <w:rsid w:val="005915B7"/>
    <w:rsid w:val="005975F3"/>
    <w:rsid w:val="005A0F4B"/>
    <w:rsid w:val="005A24EC"/>
    <w:rsid w:val="005A4D95"/>
    <w:rsid w:val="005A5284"/>
    <w:rsid w:val="005B1504"/>
    <w:rsid w:val="005B3CEB"/>
    <w:rsid w:val="005B4072"/>
    <w:rsid w:val="005B5002"/>
    <w:rsid w:val="005B523F"/>
    <w:rsid w:val="005B6A4F"/>
    <w:rsid w:val="005C2A28"/>
    <w:rsid w:val="005C35CB"/>
    <w:rsid w:val="005C4B1B"/>
    <w:rsid w:val="005C4F1C"/>
    <w:rsid w:val="005D0237"/>
    <w:rsid w:val="005D45A1"/>
    <w:rsid w:val="005D7EBD"/>
    <w:rsid w:val="005E227C"/>
    <w:rsid w:val="005E24DD"/>
    <w:rsid w:val="005E52E7"/>
    <w:rsid w:val="005F0090"/>
    <w:rsid w:val="005F08D4"/>
    <w:rsid w:val="005F7427"/>
    <w:rsid w:val="00604466"/>
    <w:rsid w:val="00607793"/>
    <w:rsid w:val="006102DF"/>
    <w:rsid w:val="00610565"/>
    <w:rsid w:val="00620745"/>
    <w:rsid w:val="00621774"/>
    <w:rsid w:val="00624D70"/>
    <w:rsid w:val="006253AD"/>
    <w:rsid w:val="00626627"/>
    <w:rsid w:val="0062715E"/>
    <w:rsid w:val="0063103A"/>
    <w:rsid w:val="00631868"/>
    <w:rsid w:val="0063490E"/>
    <w:rsid w:val="00635651"/>
    <w:rsid w:val="0063685B"/>
    <w:rsid w:val="006418EF"/>
    <w:rsid w:val="00643559"/>
    <w:rsid w:val="0064647C"/>
    <w:rsid w:val="0065214C"/>
    <w:rsid w:val="006525A2"/>
    <w:rsid w:val="00652F41"/>
    <w:rsid w:val="00653BAA"/>
    <w:rsid w:val="0065673D"/>
    <w:rsid w:val="00657F9D"/>
    <w:rsid w:val="0066242E"/>
    <w:rsid w:val="00666CCA"/>
    <w:rsid w:val="00667629"/>
    <w:rsid w:val="00667F20"/>
    <w:rsid w:val="006741D7"/>
    <w:rsid w:val="00674D0B"/>
    <w:rsid w:val="00677ECD"/>
    <w:rsid w:val="006813EC"/>
    <w:rsid w:val="006822FB"/>
    <w:rsid w:val="006840DC"/>
    <w:rsid w:val="006848BA"/>
    <w:rsid w:val="0068534F"/>
    <w:rsid w:val="0068632E"/>
    <w:rsid w:val="00696814"/>
    <w:rsid w:val="006A3067"/>
    <w:rsid w:val="006A3CC2"/>
    <w:rsid w:val="006A55F3"/>
    <w:rsid w:val="006A7EE7"/>
    <w:rsid w:val="006B340E"/>
    <w:rsid w:val="006C0544"/>
    <w:rsid w:val="006C27F4"/>
    <w:rsid w:val="006C2B8B"/>
    <w:rsid w:val="006C584E"/>
    <w:rsid w:val="006D40B1"/>
    <w:rsid w:val="006D4C3B"/>
    <w:rsid w:val="006E0387"/>
    <w:rsid w:val="006E295D"/>
    <w:rsid w:val="006E5115"/>
    <w:rsid w:val="006E5692"/>
    <w:rsid w:val="006F0815"/>
    <w:rsid w:val="006F18F4"/>
    <w:rsid w:val="006F3208"/>
    <w:rsid w:val="006F32B0"/>
    <w:rsid w:val="006F3A24"/>
    <w:rsid w:val="006F4DF2"/>
    <w:rsid w:val="00701A3A"/>
    <w:rsid w:val="00702FC1"/>
    <w:rsid w:val="0070389C"/>
    <w:rsid w:val="0070589B"/>
    <w:rsid w:val="00705EEB"/>
    <w:rsid w:val="00710797"/>
    <w:rsid w:val="00714C64"/>
    <w:rsid w:val="0071573B"/>
    <w:rsid w:val="00720C61"/>
    <w:rsid w:val="007226AA"/>
    <w:rsid w:val="007227E5"/>
    <w:rsid w:val="00724BE8"/>
    <w:rsid w:val="007255FB"/>
    <w:rsid w:val="00725B8A"/>
    <w:rsid w:val="0072684F"/>
    <w:rsid w:val="00733084"/>
    <w:rsid w:val="00737FA6"/>
    <w:rsid w:val="007424EC"/>
    <w:rsid w:val="007457BA"/>
    <w:rsid w:val="007604BA"/>
    <w:rsid w:val="00761419"/>
    <w:rsid w:val="00761FCD"/>
    <w:rsid w:val="007639A7"/>
    <w:rsid w:val="007703B3"/>
    <w:rsid w:val="00773147"/>
    <w:rsid w:val="00773987"/>
    <w:rsid w:val="007742BC"/>
    <w:rsid w:val="007747F8"/>
    <w:rsid w:val="00774972"/>
    <w:rsid w:val="00776D21"/>
    <w:rsid w:val="007801BC"/>
    <w:rsid w:val="007803BE"/>
    <w:rsid w:val="00781E2D"/>
    <w:rsid w:val="00792010"/>
    <w:rsid w:val="007930D8"/>
    <w:rsid w:val="007A4474"/>
    <w:rsid w:val="007A4EC4"/>
    <w:rsid w:val="007A65CA"/>
    <w:rsid w:val="007A70DF"/>
    <w:rsid w:val="007A79A9"/>
    <w:rsid w:val="007B2226"/>
    <w:rsid w:val="007B2533"/>
    <w:rsid w:val="007B392C"/>
    <w:rsid w:val="007B494B"/>
    <w:rsid w:val="007B5261"/>
    <w:rsid w:val="007B5533"/>
    <w:rsid w:val="007B6DFA"/>
    <w:rsid w:val="007C3C76"/>
    <w:rsid w:val="007D057B"/>
    <w:rsid w:val="007D0E24"/>
    <w:rsid w:val="007D17D1"/>
    <w:rsid w:val="007D32FC"/>
    <w:rsid w:val="007E2867"/>
    <w:rsid w:val="007F07B5"/>
    <w:rsid w:val="007F6C09"/>
    <w:rsid w:val="00803966"/>
    <w:rsid w:val="00804A4C"/>
    <w:rsid w:val="0080568D"/>
    <w:rsid w:val="00807974"/>
    <w:rsid w:val="00810683"/>
    <w:rsid w:val="00811E40"/>
    <w:rsid w:val="0081200A"/>
    <w:rsid w:val="00813760"/>
    <w:rsid w:val="00813C72"/>
    <w:rsid w:val="0081421B"/>
    <w:rsid w:val="00817594"/>
    <w:rsid w:val="00820DF1"/>
    <w:rsid w:val="00824D2D"/>
    <w:rsid w:val="008264A2"/>
    <w:rsid w:val="00826E41"/>
    <w:rsid w:val="008313A7"/>
    <w:rsid w:val="0083287C"/>
    <w:rsid w:val="00833CFD"/>
    <w:rsid w:val="00835EFD"/>
    <w:rsid w:val="00836058"/>
    <w:rsid w:val="00836D1D"/>
    <w:rsid w:val="00843387"/>
    <w:rsid w:val="00847390"/>
    <w:rsid w:val="0085205C"/>
    <w:rsid w:val="00855500"/>
    <w:rsid w:val="00861D3C"/>
    <w:rsid w:val="008648FB"/>
    <w:rsid w:val="00864C70"/>
    <w:rsid w:val="00865DAE"/>
    <w:rsid w:val="008662DB"/>
    <w:rsid w:val="00866711"/>
    <w:rsid w:val="00867FB7"/>
    <w:rsid w:val="0087112B"/>
    <w:rsid w:val="0087121B"/>
    <w:rsid w:val="008724E5"/>
    <w:rsid w:val="00873691"/>
    <w:rsid w:val="00873E6D"/>
    <w:rsid w:val="00881EA5"/>
    <w:rsid w:val="00881FC4"/>
    <w:rsid w:val="00885F0A"/>
    <w:rsid w:val="00887A3A"/>
    <w:rsid w:val="00891E3F"/>
    <w:rsid w:val="00892BFB"/>
    <w:rsid w:val="00893793"/>
    <w:rsid w:val="00894EBB"/>
    <w:rsid w:val="008A0AB7"/>
    <w:rsid w:val="008A17C5"/>
    <w:rsid w:val="008B1516"/>
    <w:rsid w:val="008B6467"/>
    <w:rsid w:val="008B77A0"/>
    <w:rsid w:val="008C02B2"/>
    <w:rsid w:val="008C0699"/>
    <w:rsid w:val="008C0FF7"/>
    <w:rsid w:val="008C1DC1"/>
    <w:rsid w:val="008C259B"/>
    <w:rsid w:val="008C3498"/>
    <w:rsid w:val="008C5556"/>
    <w:rsid w:val="008D08DB"/>
    <w:rsid w:val="008D18E7"/>
    <w:rsid w:val="008D2015"/>
    <w:rsid w:val="008D245C"/>
    <w:rsid w:val="008D4047"/>
    <w:rsid w:val="008D5B76"/>
    <w:rsid w:val="008E161B"/>
    <w:rsid w:val="008E3A20"/>
    <w:rsid w:val="008E3CFC"/>
    <w:rsid w:val="008E4450"/>
    <w:rsid w:val="008F0F07"/>
    <w:rsid w:val="008F4CC1"/>
    <w:rsid w:val="0090035E"/>
    <w:rsid w:val="009015EA"/>
    <w:rsid w:val="009055E8"/>
    <w:rsid w:val="00907DAF"/>
    <w:rsid w:val="00910DCF"/>
    <w:rsid w:val="00912363"/>
    <w:rsid w:val="009124E0"/>
    <w:rsid w:val="009201AF"/>
    <w:rsid w:val="00920A7E"/>
    <w:rsid w:val="009211BC"/>
    <w:rsid w:val="009219A4"/>
    <w:rsid w:val="009329D8"/>
    <w:rsid w:val="00933041"/>
    <w:rsid w:val="00937B17"/>
    <w:rsid w:val="00937C79"/>
    <w:rsid w:val="00937FF8"/>
    <w:rsid w:val="009428F6"/>
    <w:rsid w:val="00942E9C"/>
    <w:rsid w:val="00944A72"/>
    <w:rsid w:val="00950AA4"/>
    <w:rsid w:val="00952C87"/>
    <w:rsid w:val="00952F10"/>
    <w:rsid w:val="0095666C"/>
    <w:rsid w:val="00956EC8"/>
    <w:rsid w:val="00957BBD"/>
    <w:rsid w:val="00960B20"/>
    <w:rsid w:val="0097146A"/>
    <w:rsid w:val="00973982"/>
    <w:rsid w:val="00973D1E"/>
    <w:rsid w:val="00975789"/>
    <w:rsid w:val="00976649"/>
    <w:rsid w:val="00976729"/>
    <w:rsid w:val="00976A1C"/>
    <w:rsid w:val="00977909"/>
    <w:rsid w:val="00981499"/>
    <w:rsid w:val="00981E71"/>
    <w:rsid w:val="00986F4B"/>
    <w:rsid w:val="0098785B"/>
    <w:rsid w:val="00990B85"/>
    <w:rsid w:val="00997333"/>
    <w:rsid w:val="009A6A20"/>
    <w:rsid w:val="009A7FA9"/>
    <w:rsid w:val="009C1350"/>
    <w:rsid w:val="009C6662"/>
    <w:rsid w:val="009C6AA8"/>
    <w:rsid w:val="009D12F3"/>
    <w:rsid w:val="009D4263"/>
    <w:rsid w:val="009D5085"/>
    <w:rsid w:val="009D6998"/>
    <w:rsid w:val="009E006E"/>
    <w:rsid w:val="009E0607"/>
    <w:rsid w:val="009E0F3C"/>
    <w:rsid w:val="009E55A5"/>
    <w:rsid w:val="009E5799"/>
    <w:rsid w:val="009E5B75"/>
    <w:rsid w:val="009E647D"/>
    <w:rsid w:val="009F0C68"/>
    <w:rsid w:val="009F1851"/>
    <w:rsid w:val="009F6A81"/>
    <w:rsid w:val="00A011DD"/>
    <w:rsid w:val="00A01AF2"/>
    <w:rsid w:val="00A01C7E"/>
    <w:rsid w:val="00A02C19"/>
    <w:rsid w:val="00A02D7B"/>
    <w:rsid w:val="00A02E7F"/>
    <w:rsid w:val="00A03B0A"/>
    <w:rsid w:val="00A04BCF"/>
    <w:rsid w:val="00A053C8"/>
    <w:rsid w:val="00A067D9"/>
    <w:rsid w:val="00A10124"/>
    <w:rsid w:val="00A117A8"/>
    <w:rsid w:val="00A135B5"/>
    <w:rsid w:val="00A1425D"/>
    <w:rsid w:val="00A178BC"/>
    <w:rsid w:val="00A200F4"/>
    <w:rsid w:val="00A205C0"/>
    <w:rsid w:val="00A210FA"/>
    <w:rsid w:val="00A2132E"/>
    <w:rsid w:val="00A24A99"/>
    <w:rsid w:val="00A269EB"/>
    <w:rsid w:val="00A27A24"/>
    <w:rsid w:val="00A30DA1"/>
    <w:rsid w:val="00A325D8"/>
    <w:rsid w:val="00A357A4"/>
    <w:rsid w:val="00A45061"/>
    <w:rsid w:val="00A472C5"/>
    <w:rsid w:val="00A50C2E"/>
    <w:rsid w:val="00A51DD2"/>
    <w:rsid w:val="00A53348"/>
    <w:rsid w:val="00A61F99"/>
    <w:rsid w:val="00A65765"/>
    <w:rsid w:val="00A67A6C"/>
    <w:rsid w:val="00A7085F"/>
    <w:rsid w:val="00A71754"/>
    <w:rsid w:val="00A72169"/>
    <w:rsid w:val="00A7266C"/>
    <w:rsid w:val="00A756E0"/>
    <w:rsid w:val="00A77F57"/>
    <w:rsid w:val="00A83A57"/>
    <w:rsid w:val="00A843F4"/>
    <w:rsid w:val="00A9080E"/>
    <w:rsid w:val="00A94548"/>
    <w:rsid w:val="00A95082"/>
    <w:rsid w:val="00A9551D"/>
    <w:rsid w:val="00A96E35"/>
    <w:rsid w:val="00A97292"/>
    <w:rsid w:val="00AA122E"/>
    <w:rsid w:val="00AA2F1D"/>
    <w:rsid w:val="00AA3ECD"/>
    <w:rsid w:val="00AA456B"/>
    <w:rsid w:val="00AA4BF8"/>
    <w:rsid w:val="00AB128D"/>
    <w:rsid w:val="00AB615E"/>
    <w:rsid w:val="00AB62DA"/>
    <w:rsid w:val="00AB6D1B"/>
    <w:rsid w:val="00AB7257"/>
    <w:rsid w:val="00AC0484"/>
    <w:rsid w:val="00AC1B40"/>
    <w:rsid w:val="00AC2168"/>
    <w:rsid w:val="00AC3E60"/>
    <w:rsid w:val="00AC669C"/>
    <w:rsid w:val="00AC6DB5"/>
    <w:rsid w:val="00AC70F2"/>
    <w:rsid w:val="00AD2F0C"/>
    <w:rsid w:val="00AD33CC"/>
    <w:rsid w:val="00AD675C"/>
    <w:rsid w:val="00AE377E"/>
    <w:rsid w:val="00AE7FC6"/>
    <w:rsid w:val="00AF73E8"/>
    <w:rsid w:val="00B01148"/>
    <w:rsid w:val="00B06BD9"/>
    <w:rsid w:val="00B1001A"/>
    <w:rsid w:val="00B125ED"/>
    <w:rsid w:val="00B13636"/>
    <w:rsid w:val="00B160F0"/>
    <w:rsid w:val="00B17C6B"/>
    <w:rsid w:val="00B20584"/>
    <w:rsid w:val="00B234FB"/>
    <w:rsid w:val="00B26E7E"/>
    <w:rsid w:val="00B366DC"/>
    <w:rsid w:val="00B36809"/>
    <w:rsid w:val="00B36A5C"/>
    <w:rsid w:val="00B37768"/>
    <w:rsid w:val="00B37906"/>
    <w:rsid w:val="00B41EFA"/>
    <w:rsid w:val="00B42708"/>
    <w:rsid w:val="00B435D9"/>
    <w:rsid w:val="00B43C3D"/>
    <w:rsid w:val="00B456AD"/>
    <w:rsid w:val="00B45C91"/>
    <w:rsid w:val="00B474B6"/>
    <w:rsid w:val="00B53E82"/>
    <w:rsid w:val="00B5535A"/>
    <w:rsid w:val="00B6051E"/>
    <w:rsid w:val="00B61341"/>
    <w:rsid w:val="00B64A98"/>
    <w:rsid w:val="00B65E2F"/>
    <w:rsid w:val="00B6762B"/>
    <w:rsid w:val="00B72737"/>
    <w:rsid w:val="00B73089"/>
    <w:rsid w:val="00B7423D"/>
    <w:rsid w:val="00B7685D"/>
    <w:rsid w:val="00B806BD"/>
    <w:rsid w:val="00B80E22"/>
    <w:rsid w:val="00B83AC9"/>
    <w:rsid w:val="00B84B21"/>
    <w:rsid w:val="00B92500"/>
    <w:rsid w:val="00B978BF"/>
    <w:rsid w:val="00B97F01"/>
    <w:rsid w:val="00BA18E7"/>
    <w:rsid w:val="00BA1F3F"/>
    <w:rsid w:val="00BA27C4"/>
    <w:rsid w:val="00BA34AA"/>
    <w:rsid w:val="00BA4742"/>
    <w:rsid w:val="00BA4F62"/>
    <w:rsid w:val="00BA5DD7"/>
    <w:rsid w:val="00BB3376"/>
    <w:rsid w:val="00BB6ECC"/>
    <w:rsid w:val="00BB70A9"/>
    <w:rsid w:val="00BC1DA0"/>
    <w:rsid w:val="00BC4550"/>
    <w:rsid w:val="00BC55AA"/>
    <w:rsid w:val="00BC625D"/>
    <w:rsid w:val="00BC676F"/>
    <w:rsid w:val="00BC73FD"/>
    <w:rsid w:val="00BD7B52"/>
    <w:rsid w:val="00BD7BC9"/>
    <w:rsid w:val="00BE1039"/>
    <w:rsid w:val="00BE16F9"/>
    <w:rsid w:val="00BE1D00"/>
    <w:rsid w:val="00BE3C61"/>
    <w:rsid w:val="00BE5AB7"/>
    <w:rsid w:val="00BE6D59"/>
    <w:rsid w:val="00BE78E7"/>
    <w:rsid w:val="00BF7B5D"/>
    <w:rsid w:val="00C10D4E"/>
    <w:rsid w:val="00C1263B"/>
    <w:rsid w:val="00C12E58"/>
    <w:rsid w:val="00C205A3"/>
    <w:rsid w:val="00C22B79"/>
    <w:rsid w:val="00C22BA8"/>
    <w:rsid w:val="00C31661"/>
    <w:rsid w:val="00C32E0A"/>
    <w:rsid w:val="00C33D6A"/>
    <w:rsid w:val="00C3436A"/>
    <w:rsid w:val="00C34900"/>
    <w:rsid w:val="00C34F2F"/>
    <w:rsid w:val="00C37D7B"/>
    <w:rsid w:val="00C37EB0"/>
    <w:rsid w:val="00C4188C"/>
    <w:rsid w:val="00C429E8"/>
    <w:rsid w:val="00C4439E"/>
    <w:rsid w:val="00C456CA"/>
    <w:rsid w:val="00C45910"/>
    <w:rsid w:val="00C4695E"/>
    <w:rsid w:val="00C475E0"/>
    <w:rsid w:val="00C5015E"/>
    <w:rsid w:val="00C522A7"/>
    <w:rsid w:val="00C52415"/>
    <w:rsid w:val="00C5398A"/>
    <w:rsid w:val="00C53C3D"/>
    <w:rsid w:val="00C605F0"/>
    <w:rsid w:val="00C62221"/>
    <w:rsid w:val="00C6247B"/>
    <w:rsid w:val="00C64BA0"/>
    <w:rsid w:val="00C71615"/>
    <w:rsid w:val="00C716F8"/>
    <w:rsid w:val="00C7352F"/>
    <w:rsid w:val="00C74D8C"/>
    <w:rsid w:val="00C74F64"/>
    <w:rsid w:val="00C801B0"/>
    <w:rsid w:val="00C808E4"/>
    <w:rsid w:val="00C82F0D"/>
    <w:rsid w:val="00C84D1F"/>
    <w:rsid w:val="00C85EB6"/>
    <w:rsid w:val="00C879CF"/>
    <w:rsid w:val="00C91AF8"/>
    <w:rsid w:val="00C94109"/>
    <w:rsid w:val="00C9487D"/>
    <w:rsid w:val="00C971FD"/>
    <w:rsid w:val="00CA0C35"/>
    <w:rsid w:val="00CA1C8B"/>
    <w:rsid w:val="00CA264E"/>
    <w:rsid w:val="00CA3F7F"/>
    <w:rsid w:val="00CA42EE"/>
    <w:rsid w:val="00CA4502"/>
    <w:rsid w:val="00CA6036"/>
    <w:rsid w:val="00CA6272"/>
    <w:rsid w:val="00CA7CB5"/>
    <w:rsid w:val="00CB0822"/>
    <w:rsid w:val="00CB125F"/>
    <w:rsid w:val="00CB2C59"/>
    <w:rsid w:val="00CB4DA6"/>
    <w:rsid w:val="00CC4DBC"/>
    <w:rsid w:val="00CC65CF"/>
    <w:rsid w:val="00CC7777"/>
    <w:rsid w:val="00CC77AD"/>
    <w:rsid w:val="00CD26FB"/>
    <w:rsid w:val="00CD4FAD"/>
    <w:rsid w:val="00CD662D"/>
    <w:rsid w:val="00CD7618"/>
    <w:rsid w:val="00CE073C"/>
    <w:rsid w:val="00CE73CF"/>
    <w:rsid w:val="00CE7E9A"/>
    <w:rsid w:val="00CF38DB"/>
    <w:rsid w:val="00CF4AF5"/>
    <w:rsid w:val="00CF5F13"/>
    <w:rsid w:val="00D0177C"/>
    <w:rsid w:val="00D03466"/>
    <w:rsid w:val="00D054D2"/>
    <w:rsid w:val="00D1074B"/>
    <w:rsid w:val="00D1224D"/>
    <w:rsid w:val="00D1381F"/>
    <w:rsid w:val="00D202D1"/>
    <w:rsid w:val="00D25A9D"/>
    <w:rsid w:val="00D261EB"/>
    <w:rsid w:val="00D270C7"/>
    <w:rsid w:val="00D355A8"/>
    <w:rsid w:val="00D35E0F"/>
    <w:rsid w:val="00D36994"/>
    <w:rsid w:val="00D36A93"/>
    <w:rsid w:val="00D36FCB"/>
    <w:rsid w:val="00D40D27"/>
    <w:rsid w:val="00D421A2"/>
    <w:rsid w:val="00D4459A"/>
    <w:rsid w:val="00D46633"/>
    <w:rsid w:val="00D506A8"/>
    <w:rsid w:val="00D51068"/>
    <w:rsid w:val="00D53BF2"/>
    <w:rsid w:val="00D552F4"/>
    <w:rsid w:val="00D61BE0"/>
    <w:rsid w:val="00D626B1"/>
    <w:rsid w:val="00D62BE5"/>
    <w:rsid w:val="00D7011D"/>
    <w:rsid w:val="00D70AE4"/>
    <w:rsid w:val="00D7355F"/>
    <w:rsid w:val="00D749D1"/>
    <w:rsid w:val="00D74E8B"/>
    <w:rsid w:val="00D76A5D"/>
    <w:rsid w:val="00D80E30"/>
    <w:rsid w:val="00D865AC"/>
    <w:rsid w:val="00D902CB"/>
    <w:rsid w:val="00D914F3"/>
    <w:rsid w:val="00D9409A"/>
    <w:rsid w:val="00D94282"/>
    <w:rsid w:val="00D9454F"/>
    <w:rsid w:val="00DA2C5E"/>
    <w:rsid w:val="00DA546C"/>
    <w:rsid w:val="00DA68E4"/>
    <w:rsid w:val="00DA70ED"/>
    <w:rsid w:val="00DB31C6"/>
    <w:rsid w:val="00DB460D"/>
    <w:rsid w:val="00DC2C03"/>
    <w:rsid w:val="00DD742A"/>
    <w:rsid w:val="00DE071B"/>
    <w:rsid w:val="00DE36DB"/>
    <w:rsid w:val="00DE5E89"/>
    <w:rsid w:val="00DF16AC"/>
    <w:rsid w:val="00DF1A62"/>
    <w:rsid w:val="00DF1FED"/>
    <w:rsid w:val="00DF2E12"/>
    <w:rsid w:val="00DF2E52"/>
    <w:rsid w:val="00DF38A2"/>
    <w:rsid w:val="00DF4FE5"/>
    <w:rsid w:val="00E02EA8"/>
    <w:rsid w:val="00E066BB"/>
    <w:rsid w:val="00E155F6"/>
    <w:rsid w:val="00E156C0"/>
    <w:rsid w:val="00E20605"/>
    <w:rsid w:val="00E2159E"/>
    <w:rsid w:val="00E23104"/>
    <w:rsid w:val="00E2325C"/>
    <w:rsid w:val="00E23520"/>
    <w:rsid w:val="00E2531B"/>
    <w:rsid w:val="00E30E5F"/>
    <w:rsid w:val="00E3105B"/>
    <w:rsid w:val="00E33EA1"/>
    <w:rsid w:val="00E342D7"/>
    <w:rsid w:val="00E34A1A"/>
    <w:rsid w:val="00E37424"/>
    <w:rsid w:val="00E401C4"/>
    <w:rsid w:val="00E40398"/>
    <w:rsid w:val="00E432A5"/>
    <w:rsid w:val="00E45C97"/>
    <w:rsid w:val="00E4783B"/>
    <w:rsid w:val="00E5339A"/>
    <w:rsid w:val="00E53AFC"/>
    <w:rsid w:val="00E55F44"/>
    <w:rsid w:val="00E56F11"/>
    <w:rsid w:val="00E574F7"/>
    <w:rsid w:val="00E6126D"/>
    <w:rsid w:val="00E63F7D"/>
    <w:rsid w:val="00E76BF4"/>
    <w:rsid w:val="00E82559"/>
    <w:rsid w:val="00E84272"/>
    <w:rsid w:val="00E85022"/>
    <w:rsid w:val="00E91310"/>
    <w:rsid w:val="00E92800"/>
    <w:rsid w:val="00E92E5B"/>
    <w:rsid w:val="00E93B56"/>
    <w:rsid w:val="00E94660"/>
    <w:rsid w:val="00E96523"/>
    <w:rsid w:val="00E96F5A"/>
    <w:rsid w:val="00E9711D"/>
    <w:rsid w:val="00EA2890"/>
    <w:rsid w:val="00EB6A26"/>
    <w:rsid w:val="00EB7682"/>
    <w:rsid w:val="00EC04EC"/>
    <w:rsid w:val="00EC1089"/>
    <w:rsid w:val="00EC2363"/>
    <w:rsid w:val="00EC50D9"/>
    <w:rsid w:val="00ED0DB0"/>
    <w:rsid w:val="00ED2FE0"/>
    <w:rsid w:val="00ED31B4"/>
    <w:rsid w:val="00ED36F2"/>
    <w:rsid w:val="00ED6E61"/>
    <w:rsid w:val="00EE1C79"/>
    <w:rsid w:val="00EE255B"/>
    <w:rsid w:val="00EE3CBA"/>
    <w:rsid w:val="00EE6936"/>
    <w:rsid w:val="00EF4D31"/>
    <w:rsid w:val="00EF54F4"/>
    <w:rsid w:val="00EF5848"/>
    <w:rsid w:val="00F0051A"/>
    <w:rsid w:val="00F02070"/>
    <w:rsid w:val="00F05306"/>
    <w:rsid w:val="00F134C0"/>
    <w:rsid w:val="00F13DA6"/>
    <w:rsid w:val="00F16E5D"/>
    <w:rsid w:val="00F16F89"/>
    <w:rsid w:val="00F17539"/>
    <w:rsid w:val="00F20A4A"/>
    <w:rsid w:val="00F40718"/>
    <w:rsid w:val="00F41148"/>
    <w:rsid w:val="00F44C38"/>
    <w:rsid w:val="00F454E3"/>
    <w:rsid w:val="00F5192C"/>
    <w:rsid w:val="00F52558"/>
    <w:rsid w:val="00F54B21"/>
    <w:rsid w:val="00F57D88"/>
    <w:rsid w:val="00F61C7B"/>
    <w:rsid w:val="00F63372"/>
    <w:rsid w:val="00F66ACA"/>
    <w:rsid w:val="00F67857"/>
    <w:rsid w:val="00F71A83"/>
    <w:rsid w:val="00F85192"/>
    <w:rsid w:val="00F8672F"/>
    <w:rsid w:val="00F86C9A"/>
    <w:rsid w:val="00F872DC"/>
    <w:rsid w:val="00F9002A"/>
    <w:rsid w:val="00F91F21"/>
    <w:rsid w:val="00F929A6"/>
    <w:rsid w:val="00F9342E"/>
    <w:rsid w:val="00F93E20"/>
    <w:rsid w:val="00F9434F"/>
    <w:rsid w:val="00F94F96"/>
    <w:rsid w:val="00FA0542"/>
    <w:rsid w:val="00FA11DA"/>
    <w:rsid w:val="00FA4B52"/>
    <w:rsid w:val="00FA571E"/>
    <w:rsid w:val="00FA659C"/>
    <w:rsid w:val="00FA6B1C"/>
    <w:rsid w:val="00FB31D0"/>
    <w:rsid w:val="00FC50CF"/>
    <w:rsid w:val="00FC564C"/>
    <w:rsid w:val="00FD236F"/>
    <w:rsid w:val="00FD48DE"/>
    <w:rsid w:val="00FD56C2"/>
    <w:rsid w:val="00FD5D94"/>
    <w:rsid w:val="00FD628A"/>
    <w:rsid w:val="00FD75F9"/>
    <w:rsid w:val="00FE06DB"/>
    <w:rsid w:val="00FE0FB0"/>
    <w:rsid w:val="00FE39C9"/>
    <w:rsid w:val="00FE5D1A"/>
    <w:rsid w:val="00FF253B"/>
    <w:rsid w:val="00FF5249"/>
    <w:rsid w:val="00FF70DE"/>
    <w:rsid w:val="00FF7D3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06A5628"/>
  <w15:docId w15:val="{0C365A13-0ED4-4DAC-9B94-093FA607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EE7"/>
    <w:pPr>
      <w:spacing w:after="200" w:line="276" w:lineRule="auto"/>
    </w:pPr>
    <w:rPr>
      <w:rFonts w:eastAsiaTheme="minorEastAsia"/>
      <w:lang w:eastAsia="es-MX"/>
    </w:rPr>
  </w:style>
  <w:style w:type="paragraph" w:styleId="Ttulo1">
    <w:name w:val="heading 1"/>
    <w:basedOn w:val="Normal"/>
    <w:next w:val="Normal"/>
    <w:link w:val="Ttulo1Car"/>
    <w:uiPriority w:val="9"/>
    <w:qFormat/>
    <w:rsid w:val="000F76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E96523"/>
    <w:pPr>
      <w:widowControl w:val="0"/>
      <w:autoSpaceDE w:val="0"/>
      <w:autoSpaceDN w:val="0"/>
      <w:adjustRightInd w:val="0"/>
      <w:spacing w:after="0" w:line="240" w:lineRule="auto"/>
      <w:outlineLvl w:val="1"/>
    </w:pPr>
    <w:rPr>
      <w:rFonts w:ascii="Arial" w:hAnsi="Arial" w:cs="Arial"/>
      <w:b/>
      <w:bCs/>
      <w:i/>
      <w:i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7E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EE7"/>
    <w:rPr>
      <w:rFonts w:eastAsiaTheme="minorEastAsia"/>
      <w:lang w:eastAsia="es-MX"/>
    </w:rPr>
  </w:style>
  <w:style w:type="paragraph" w:styleId="Prrafodelista">
    <w:name w:val="List Paragraph"/>
    <w:basedOn w:val="Normal"/>
    <w:uiPriority w:val="34"/>
    <w:qFormat/>
    <w:rsid w:val="006A7EE7"/>
    <w:pPr>
      <w:ind w:left="720"/>
      <w:contextualSpacing/>
    </w:pPr>
  </w:style>
  <w:style w:type="paragraph" w:styleId="NormalWeb">
    <w:name w:val="Normal (Web)"/>
    <w:aliases w:val="Normal (Web) Car1,Normal (Web) Car Car,Normal (Web) Car1 Car Car,Normal (Web) Car Car Car Car, Car Car Car Car, Car Car Car, Car Car,Normal (Web) Car Car Car Car Car Car,Normal (Web) Car Car Car Car Car Car Car Car Car Car,Car,Car Car Car C"/>
    <w:basedOn w:val="Normal"/>
    <w:link w:val="NormalWebCar"/>
    <w:uiPriority w:val="99"/>
    <w:unhideWhenUsed/>
    <w:qFormat/>
    <w:rsid w:val="006A7EE7"/>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semiHidden/>
    <w:unhideWhenUsed/>
    <w:rsid w:val="006A7EE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7EE7"/>
    <w:rPr>
      <w:rFonts w:eastAsiaTheme="minorEastAsia"/>
      <w:sz w:val="20"/>
      <w:szCs w:val="20"/>
      <w:lang w:eastAsia="es-MX"/>
    </w:rPr>
  </w:style>
  <w:style w:type="character" w:styleId="Refdenotaalfinal">
    <w:name w:val="endnote reference"/>
    <w:basedOn w:val="Fuentedeprrafopredeter"/>
    <w:uiPriority w:val="99"/>
    <w:semiHidden/>
    <w:unhideWhenUsed/>
    <w:rsid w:val="006A7EE7"/>
    <w:rPr>
      <w:vertAlign w:val="superscript"/>
    </w:rPr>
  </w:style>
  <w:style w:type="character" w:styleId="Textoennegrita">
    <w:name w:val="Strong"/>
    <w:basedOn w:val="Fuentedeprrafopredeter"/>
    <w:uiPriority w:val="22"/>
    <w:qFormat/>
    <w:rsid w:val="006A7EE7"/>
    <w:rPr>
      <w:b/>
      <w:bCs/>
    </w:rPr>
  </w:style>
  <w:style w:type="paragraph" w:customStyle="1" w:styleId="Default">
    <w:name w:val="Default"/>
    <w:rsid w:val="00440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B0997"/>
    <w:rPr>
      <w:color w:val="0563C1" w:themeColor="hyperlink"/>
      <w:u w:val="single"/>
    </w:rPr>
  </w:style>
  <w:style w:type="character" w:customStyle="1" w:styleId="Mencinsinresolver1">
    <w:name w:val="Mención sin resolver1"/>
    <w:basedOn w:val="Fuentedeprrafopredeter"/>
    <w:uiPriority w:val="99"/>
    <w:semiHidden/>
    <w:unhideWhenUsed/>
    <w:rsid w:val="002B0997"/>
    <w:rPr>
      <w:color w:val="808080"/>
      <w:shd w:val="clear" w:color="auto" w:fill="E6E6E6"/>
    </w:rPr>
  </w:style>
  <w:style w:type="paragraph" w:styleId="Textodeglobo">
    <w:name w:val="Balloon Text"/>
    <w:basedOn w:val="Normal"/>
    <w:link w:val="TextodegloboCar"/>
    <w:uiPriority w:val="99"/>
    <w:semiHidden/>
    <w:unhideWhenUsed/>
    <w:rsid w:val="00C443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39E"/>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CA62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272"/>
    <w:rPr>
      <w:rFonts w:eastAsiaTheme="minorEastAsia"/>
      <w:lang w:eastAsia="es-MX"/>
    </w:rPr>
  </w:style>
  <w:style w:type="paragraph" w:styleId="Revisin">
    <w:name w:val="Revision"/>
    <w:hidden/>
    <w:uiPriority w:val="99"/>
    <w:semiHidden/>
    <w:rsid w:val="00CA6272"/>
    <w:pPr>
      <w:spacing w:after="0" w:line="240" w:lineRule="auto"/>
    </w:pPr>
    <w:rPr>
      <w:rFonts w:eastAsiaTheme="minorEastAsia"/>
      <w:lang w:eastAsia="es-MX"/>
    </w:rPr>
  </w:style>
  <w:style w:type="character" w:customStyle="1" w:styleId="Ttulo2Car">
    <w:name w:val="Título 2 Car"/>
    <w:basedOn w:val="Fuentedeprrafopredeter"/>
    <w:link w:val="Ttulo2"/>
    <w:uiPriority w:val="99"/>
    <w:rsid w:val="00E96523"/>
    <w:rPr>
      <w:rFonts w:ascii="Arial" w:eastAsiaTheme="minorEastAsia" w:hAnsi="Arial" w:cs="Arial"/>
      <w:b/>
      <w:bCs/>
      <w:i/>
      <w:iCs/>
      <w:color w:val="000000"/>
      <w:sz w:val="28"/>
      <w:szCs w:val="28"/>
      <w:lang w:eastAsia="es-MX"/>
    </w:rPr>
  </w:style>
  <w:style w:type="paragraph" w:styleId="Textoindependiente">
    <w:name w:val="Body Text"/>
    <w:basedOn w:val="Normal"/>
    <w:link w:val="TextoindependienteCar"/>
    <w:uiPriority w:val="1"/>
    <w:qFormat/>
    <w:rsid w:val="003045F0"/>
    <w:pPr>
      <w:widowControl w:val="0"/>
      <w:autoSpaceDE w:val="0"/>
      <w:autoSpaceDN w:val="0"/>
      <w:spacing w:after="0" w:line="240" w:lineRule="auto"/>
    </w:pPr>
    <w:rPr>
      <w:rFonts w:ascii="Arial" w:eastAsia="Arial" w:hAnsi="Arial" w:cs="Arial"/>
      <w:sz w:val="28"/>
      <w:szCs w:val="28"/>
      <w:lang w:val="en-US" w:eastAsia="en-US"/>
    </w:rPr>
  </w:style>
  <w:style w:type="character" w:customStyle="1" w:styleId="TextoindependienteCar">
    <w:name w:val="Texto independiente Car"/>
    <w:basedOn w:val="Fuentedeprrafopredeter"/>
    <w:link w:val="Textoindependiente"/>
    <w:uiPriority w:val="1"/>
    <w:rsid w:val="003045F0"/>
    <w:rPr>
      <w:rFonts w:ascii="Arial" w:eastAsia="Arial" w:hAnsi="Arial" w:cs="Arial"/>
      <w:sz w:val="28"/>
      <w:szCs w:val="28"/>
      <w:lang w:val="en-US"/>
    </w:rPr>
  </w:style>
  <w:style w:type="character" w:customStyle="1" w:styleId="Ttulo1Car">
    <w:name w:val="Título 1 Car"/>
    <w:basedOn w:val="Fuentedeprrafopredeter"/>
    <w:link w:val="Ttulo1"/>
    <w:uiPriority w:val="9"/>
    <w:rsid w:val="000F76F5"/>
    <w:rPr>
      <w:rFonts w:asciiTheme="majorHAnsi" w:eastAsiaTheme="majorEastAsia" w:hAnsiTheme="majorHAnsi" w:cstheme="majorBidi"/>
      <w:color w:val="2F5496" w:themeColor="accent1" w:themeShade="BF"/>
      <w:sz w:val="32"/>
      <w:szCs w:val="32"/>
      <w:lang w:eastAsia="es-MX"/>
    </w:rPr>
  </w:style>
  <w:style w:type="table" w:customStyle="1" w:styleId="TableNormal">
    <w:name w:val="Table Normal"/>
    <w:uiPriority w:val="2"/>
    <w:semiHidden/>
    <w:unhideWhenUsed/>
    <w:qFormat/>
    <w:rsid w:val="000F76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6F5"/>
    <w:pPr>
      <w:widowControl w:val="0"/>
      <w:autoSpaceDE w:val="0"/>
      <w:autoSpaceDN w:val="0"/>
      <w:spacing w:after="0" w:line="240" w:lineRule="auto"/>
    </w:pPr>
    <w:rPr>
      <w:rFonts w:ascii="Arial" w:eastAsia="Arial" w:hAnsi="Arial" w:cs="Arial"/>
      <w:lang w:val="en-US" w:eastAsia="en-US"/>
    </w:rPr>
  </w:style>
  <w:style w:type="table" w:styleId="Tablaconcuadrcula">
    <w:name w:val="Table Grid"/>
    <w:basedOn w:val="Tablanormal"/>
    <w:uiPriority w:val="39"/>
    <w:rsid w:val="00383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nhideWhenUsed/>
    <w:qFormat/>
    <w:rsid w:val="003F3DCF"/>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rsid w:val="003F3DCF"/>
    <w:rPr>
      <w:rFonts w:eastAsiaTheme="minorEastAsia"/>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ftre"/>
    <w:basedOn w:val="Fuentedeprrafopredeter"/>
    <w:uiPriority w:val="99"/>
    <w:unhideWhenUsed/>
    <w:qFormat/>
    <w:rsid w:val="003F3DCF"/>
    <w:rPr>
      <w:vertAlign w:val="superscript"/>
    </w:rPr>
  </w:style>
  <w:style w:type="paragraph" w:customStyle="1" w:styleId="Estilo">
    <w:name w:val="Estilo"/>
    <w:basedOn w:val="Sinespaciado"/>
    <w:link w:val="EstiloCar"/>
    <w:qFormat/>
    <w:rsid w:val="00626627"/>
    <w:pPr>
      <w:jc w:val="both"/>
    </w:pPr>
    <w:rPr>
      <w:rFonts w:ascii="Arial" w:hAnsi="Arial"/>
      <w:sz w:val="24"/>
    </w:rPr>
  </w:style>
  <w:style w:type="character" w:customStyle="1" w:styleId="EstiloCar">
    <w:name w:val="Estilo Car"/>
    <w:basedOn w:val="Fuentedeprrafopredeter"/>
    <w:link w:val="Estilo"/>
    <w:rsid w:val="00626627"/>
    <w:rPr>
      <w:rFonts w:ascii="Arial" w:eastAsiaTheme="minorEastAsia" w:hAnsi="Arial"/>
      <w:sz w:val="24"/>
      <w:lang w:eastAsia="es-MX"/>
    </w:rPr>
  </w:style>
  <w:style w:type="paragraph" w:styleId="Sinespaciado">
    <w:name w:val="No Spacing"/>
    <w:uiPriority w:val="1"/>
    <w:qFormat/>
    <w:rsid w:val="00626627"/>
    <w:pPr>
      <w:spacing w:after="0" w:line="240" w:lineRule="auto"/>
    </w:pPr>
    <w:rPr>
      <w:rFonts w:eastAsiaTheme="minorEastAsia"/>
      <w:lang w:eastAsia="es-MX"/>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Car Car,Car Car Car C Car"/>
    <w:basedOn w:val="Fuentedeprrafopredeter"/>
    <w:link w:val="NormalWeb"/>
    <w:uiPriority w:val="99"/>
    <w:rsid w:val="005E24DD"/>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8722">
      <w:bodyDiv w:val="1"/>
      <w:marLeft w:val="0"/>
      <w:marRight w:val="0"/>
      <w:marTop w:val="0"/>
      <w:marBottom w:val="0"/>
      <w:divBdr>
        <w:top w:val="none" w:sz="0" w:space="0" w:color="auto"/>
        <w:left w:val="none" w:sz="0" w:space="0" w:color="auto"/>
        <w:bottom w:val="none" w:sz="0" w:space="0" w:color="auto"/>
        <w:right w:val="none" w:sz="0" w:space="0" w:color="auto"/>
      </w:divBdr>
    </w:div>
    <w:div w:id="118568379">
      <w:bodyDiv w:val="1"/>
      <w:marLeft w:val="0"/>
      <w:marRight w:val="0"/>
      <w:marTop w:val="0"/>
      <w:marBottom w:val="0"/>
      <w:divBdr>
        <w:top w:val="none" w:sz="0" w:space="0" w:color="auto"/>
        <w:left w:val="none" w:sz="0" w:space="0" w:color="auto"/>
        <w:bottom w:val="none" w:sz="0" w:space="0" w:color="auto"/>
        <w:right w:val="none" w:sz="0" w:space="0" w:color="auto"/>
      </w:divBdr>
    </w:div>
    <w:div w:id="288627716">
      <w:bodyDiv w:val="1"/>
      <w:marLeft w:val="0"/>
      <w:marRight w:val="0"/>
      <w:marTop w:val="0"/>
      <w:marBottom w:val="0"/>
      <w:divBdr>
        <w:top w:val="none" w:sz="0" w:space="0" w:color="auto"/>
        <w:left w:val="none" w:sz="0" w:space="0" w:color="auto"/>
        <w:bottom w:val="none" w:sz="0" w:space="0" w:color="auto"/>
        <w:right w:val="none" w:sz="0" w:space="0" w:color="auto"/>
      </w:divBdr>
    </w:div>
    <w:div w:id="308245152">
      <w:bodyDiv w:val="1"/>
      <w:marLeft w:val="0"/>
      <w:marRight w:val="0"/>
      <w:marTop w:val="0"/>
      <w:marBottom w:val="0"/>
      <w:divBdr>
        <w:top w:val="none" w:sz="0" w:space="0" w:color="auto"/>
        <w:left w:val="none" w:sz="0" w:space="0" w:color="auto"/>
        <w:bottom w:val="none" w:sz="0" w:space="0" w:color="auto"/>
        <w:right w:val="none" w:sz="0" w:space="0" w:color="auto"/>
      </w:divBdr>
    </w:div>
    <w:div w:id="525607223">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471509539">
      <w:bodyDiv w:val="1"/>
      <w:marLeft w:val="0"/>
      <w:marRight w:val="0"/>
      <w:marTop w:val="0"/>
      <w:marBottom w:val="0"/>
      <w:divBdr>
        <w:top w:val="none" w:sz="0" w:space="0" w:color="auto"/>
        <w:left w:val="none" w:sz="0" w:space="0" w:color="auto"/>
        <w:bottom w:val="none" w:sz="0" w:space="0" w:color="auto"/>
        <w:right w:val="none" w:sz="0" w:space="0" w:color="auto"/>
      </w:divBdr>
    </w:div>
    <w:div w:id="1711686518">
      <w:bodyDiv w:val="1"/>
      <w:marLeft w:val="0"/>
      <w:marRight w:val="0"/>
      <w:marTop w:val="0"/>
      <w:marBottom w:val="0"/>
      <w:divBdr>
        <w:top w:val="none" w:sz="0" w:space="0" w:color="auto"/>
        <w:left w:val="none" w:sz="0" w:space="0" w:color="auto"/>
        <w:bottom w:val="none" w:sz="0" w:space="0" w:color="auto"/>
        <w:right w:val="none" w:sz="0" w:space="0" w:color="auto"/>
      </w:divBdr>
    </w:div>
    <w:div w:id="1795900064">
      <w:bodyDiv w:val="1"/>
      <w:marLeft w:val="0"/>
      <w:marRight w:val="0"/>
      <w:marTop w:val="0"/>
      <w:marBottom w:val="0"/>
      <w:divBdr>
        <w:top w:val="none" w:sz="0" w:space="0" w:color="auto"/>
        <w:left w:val="none" w:sz="0" w:space="0" w:color="auto"/>
        <w:bottom w:val="none" w:sz="0" w:space="0" w:color="auto"/>
        <w:right w:val="none" w:sz="0" w:space="0" w:color="auto"/>
      </w:divBdr>
    </w:div>
    <w:div w:id="1806000572">
      <w:bodyDiv w:val="1"/>
      <w:marLeft w:val="0"/>
      <w:marRight w:val="0"/>
      <w:marTop w:val="0"/>
      <w:marBottom w:val="0"/>
      <w:divBdr>
        <w:top w:val="none" w:sz="0" w:space="0" w:color="auto"/>
        <w:left w:val="none" w:sz="0" w:space="0" w:color="auto"/>
        <w:bottom w:val="none" w:sz="0" w:space="0" w:color="auto"/>
        <w:right w:val="none" w:sz="0" w:space="0" w:color="auto"/>
      </w:divBdr>
    </w:div>
    <w:div w:id="1955407324">
      <w:bodyDiv w:val="1"/>
      <w:marLeft w:val="0"/>
      <w:marRight w:val="0"/>
      <w:marTop w:val="0"/>
      <w:marBottom w:val="0"/>
      <w:divBdr>
        <w:top w:val="none" w:sz="0" w:space="0" w:color="auto"/>
        <w:left w:val="none" w:sz="0" w:space="0" w:color="auto"/>
        <w:bottom w:val="none" w:sz="0" w:space="0" w:color="auto"/>
        <w:right w:val="none" w:sz="0" w:space="0" w:color="auto"/>
      </w:divBdr>
    </w:div>
    <w:div w:id="21001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430CD-F713-46DA-8DEA-DC79ED30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4383</Words>
  <Characters>24109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jose castro vieyra</cp:lastModifiedBy>
  <cp:revision>3</cp:revision>
  <cp:lastPrinted>2019-04-03T01:28:00Z</cp:lastPrinted>
  <dcterms:created xsi:type="dcterms:W3CDTF">2019-04-03T02:06:00Z</dcterms:created>
  <dcterms:modified xsi:type="dcterms:W3CDTF">2019-04-03T02:09:00Z</dcterms:modified>
</cp:coreProperties>
</file>